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3B4" w:rsidRPr="009A770C" w:rsidRDefault="00F173B4" w:rsidP="00F173B4">
      <w:pPr>
        <w:pStyle w:val="Default"/>
        <w:rPr>
          <w:b/>
          <w:bCs/>
          <w:sz w:val="32"/>
          <w:szCs w:val="32"/>
        </w:rPr>
      </w:pPr>
    </w:p>
    <w:p w:rsidR="009A770C" w:rsidRPr="009A770C" w:rsidRDefault="009A770C" w:rsidP="009A770C">
      <w:pPr>
        <w:spacing w:line="276" w:lineRule="auto"/>
        <w:ind w:right="2"/>
        <w:jc w:val="center"/>
        <w:rPr>
          <w:b/>
          <w:bCs/>
          <w:sz w:val="28"/>
          <w:szCs w:val="28"/>
        </w:rPr>
      </w:pPr>
      <w:r w:rsidRPr="009A770C">
        <w:rPr>
          <w:b/>
          <w:bCs/>
          <w:sz w:val="28"/>
          <w:szCs w:val="28"/>
        </w:rPr>
        <w:t>Adoption of E-Health in Middle East Countries: A Comprehensive Review with Insights from Intelligent Systems</w:t>
      </w:r>
    </w:p>
    <w:p w:rsidR="00100263" w:rsidRPr="005834D8" w:rsidRDefault="009A770C" w:rsidP="00100263">
      <w:pPr>
        <w:spacing w:line="276" w:lineRule="auto"/>
        <w:ind w:right="2"/>
        <w:jc w:val="center"/>
        <w:rPr>
          <w:rFonts w:asciiTheme="majorBidi" w:hAnsiTheme="majorBidi" w:cstheme="majorBidi"/>
          <w:sz w:val="24"/>
          <w:szCs w:val="24"/>
          <w:vertAlign w:val="superscript"/>
        </w:rPr>
      </w:pPr>
      <w:r w:rsidRPr="00C01F6D">
        <w:rPr>
          <w:rFonts w:asciiTheme="majorBidi" w:hAnsiTheme="majorBidi" w:cstheme="majorBidi"/>
          <w:sz w:val="24"/>
          <w:szCs w:val="24"/>
        </w:rPr>
        <w:t>Ali Taha Yaseen</w:t>
      </w:r>
      <w:r w:rsidRPr="00C01F6D">
        <w:rPr>
          <w:rFonts w:asciiTheme="majorBidi" w:hAnsiTheme="majorBidi" w:cstheme="majorBidi"/>
          <w:sz w:val="24"/>
          <w:szCs w:val="24"/>
          <w:vertAlign w:val="superscript"/>
        </w:rPr>
        <w:t>1</w:t>
      </w:r>
      <w:r w:rsidRPr="00C01F6D">
        <w:rPr>
          <w:rFonts w:asciiTheme="majorBidi" w:hAnsiTheme="majorBidi" w:cstheme="majorBidi"/>
          <w:sz w:val="24"/>
          <w:szCs w:val="24"/>
        </w:rPr>
        <w:t>, Saif Mohammed Ali</w:t>
      </w:r>
      <w:r w:rsidRPr="00C01F6D">
        <w:rPr>
          <w:rFonts w:asciiTheme="majorBidi" w:hAnsiTheme="majorBidi" w:cstheme="majorBidi"/>
          <w:sz w:val="24"/>
          <w:szCs w:val="24"/>
          <w:vertAlign w:val="superscript"/>
        </w:rPr>
        <w:t>1</w:t>
      </w:r>
      <w:r>
        <w:rPr>
          <w:rFonts w:asciiTheme="majorBidi" w:hAnsiTheme="majorBidi" w:cstheme="majorBidi"/>
          <w:sz w:val="24"/>
          <w:szCs w:val="24"/>
        </w:rPr>
        <w:t>, A. H. Waleed</w:t>
      </w:r>
      <w:r w:rsidRPr="00C01F6D">
        <w:rPr>
          <w:rFonts w:asciiTheme="majorBidi" w:hAnsiTheme="majorBidi" w:cstheme="majorBidi"/>
          <w:sz w:val="24"/>
          <w:szCs w:val="24"/>
          <w:vertAlign w:val="superscript"/>
        </w:rPr>
        <w:t>2</w:t>
      </w:r>
      <w:r>
        <w:rPr>
          <w:rFonts w:asciiTheme="majorBidi" w:hAnsiTheme="majorBidi" w:cstheme="majorBidi"/>
          <w:sz w:val="24"/>
          <w:szCs w:val="24"/>
        </w:rPr>
        <w:t>, M. M. Ameen</w:t>
      </w:r>
      <w:r>
        <w:rPr>
          <w:rFonts w:asciiTheme="majorBidi" w:hAnsiTheme="majorBidi" w:cstheme="majorBidi"/>
          <w:sz w:val="24"/>
          <w:szCs w:val="24"/>
          <w:vertAlign w:val="superscript"/>
        </w:rPr>
        <w:t>3</w:t>
      </w:r>
      <w:r w:rsidR="00100263">
        <w:rPr>
          <w:rFonts w:asciiTheme="majorBidi" w:hAnsiTheme="majorBidi" w:cstheme="majorBidi"/>
          <w:sz w:val="24"/>
          <w:szCs w:val="24"/>
        </w:rPr>
        <w:t xml:space="preserve">, </w:t>
      </w:r>
      <w:r w:rsidR="00100263" w:rsidRPr="005834D8">
        <w:rPr>
          <w:rFonts w:asciiTheme="majorBidi" w:hAnsiTheme="majorBidi" w:cstheme="majorBidi"/>
          <w:sz w:val="24"/>
          <w:szCs w:val="24"/>
          <w:lang w:val="ms-MY"/>
        </w:rPr>
        <w:t>S. A. Alshamee</w:t>
      </w:r>
      <w:r w:rsidR="00100263">
        <w:rPr>
          <w:rFonts w:asciiTheme="majorBidi" w:hAnsiTheme="majorBidi" w:cstheme="majorBidi"/>
          <w:sz w:val="24"/>
          <w:szCs w:val="24"/>
          <w:vertAlign w:val="superscript"/>
          <w:lang w:val="ms-MY"/>
        </w:rPr>
        <w:t>4</w:t>
      </w:r>
    </w:p>
    <w:p w:rsidR="009A770C" w:rsidRPr="00100263" w:rsidRDefault="009A770C" w:rsidP="00100263">
      <w:pPr>
        <w:spacing w:line="276" w:lineRule="auto"/>
        <w:ind w:right="2"/>
        <w:rPr>
          <w:rFonts w:asciiTheme="majorBidi" w:hAnsiTheme="majorBidi" w:cstheme="majorBidi"/>
          <w:sz w:val="24"/>
          <w:szCs w:val="24"/>
        </w:rPr>
      </w:pPr>
    </w:p>
    <w:p w:rsidR="009A770C" w:rsidRPr="00C01F6D" w:rsidRDefault="009A770C" w:rsidP="009A770C">
      <w:pPr>
        <w:spacing w:line="276" w:lineRule="auto"/>
        <w:ind w:right="2"/>
        <w:jc w:val="center"/>
        <w:rPr>
          <w:rFonts w:asciiTheme="majorBidi" w:hAnsiTheme="majorBidi" w:cstheme="majorBidi"/>
          <w:sz w:val="24"/>
          <w:szCs w:val="24"/>
        </w:rPr>
      </w:pPr>
      <w:r w:rsidRPr="00C01F6D">
        <w:rPr>
          <w:rFonts w:asciiTheme="majorBidi" w:hAnsiTheme="majorBidi" w:cstheme="majorBidi"/>
          <w:sz w:val="24"/>
          <w:szCs w:val="24"/>
          <w:vertAlign w:val="superscript"/>
        </w:rPr>
        <w:t>1</w:t>
      </w:r>
      <w:r w:rsidRPr="00C01F6D">
        <w:rPr>
          <w:rFonts w:asciiTheme="majorBidi" w:hAnsiTheme="majorBidi" w:cstheme="majorBidi"/>
          <w:sz w:val="24"/>
          <w:szCs w:val="24"/>
        </w:rPr>
        <w:t>Department of computer science, Dijlah University College, Baghdad, Iraq</w:t>
      </w:r>
    </w:p>
    <w:p w:rsidR="009A770C" w:rsidRDefault="009A770C" w:rsidP="009A770C">
      <w:pPr>
        <w:spacing w:line="276" w:lineRule="auto"/>
        <w:ind w:right="2"/>
        <w:jc w:val="center"/>
        <w:rPr>
          <w:rFonts w:asciiTheme="majorBidi" w:hAnsiTheme="majorBidi" w:cstheme="majorBidi"/>
          <w:sz w:val="24"/>
          <w:szCs w:val="24"/>
        </w:rPr>
      </w:pPr>
      <w:r w:rsidRPr="00C01F6D">
        <w:rPr>
          <w:rFonts w:asciiTheme="majorBidi" w:hAnsiTheme="majorBidi" w:cstheme="majorBidi"/>
          <w:sz w:val="24"/>
          <w:szCs w:val="24"/>
          <w:vertAlign w:val="superscript"/>
        </w:rPr>
        <w:t>2</w:t>
      </w:r>
      <w:r>
        <w:rPr>
          <w:rFonts w:asciiTheme="majorBidi" w:hAnsiTheme="majorBidi" w:cstheme="majorBidi"/>
          <w:sz w:val="24"/>
          <w:szCs w:val="24"/>
          <w:vertAlign w:val="superscript"/>
        </w:rPr>
        <w:t xml:space="preserve"> </w:t>
      </w:r>
      <w:r>
        <w:rPr>
          <w:rFonts w:asciiTheme="majorBidi" w:hAnsiTheme="majorBidi" w:cstheme="majorBidi"/>
          <w:sz w:val="24"/>
          <w:szCs w:val="24"/>
        </w:rPr>
        <w:t xml:space="preserve">Department of medical instruments engineering techniques, </w:t>
      </w:r>
      <w:r w:rsidRPr="00C01F6D">
        <w:rPr>
          <w:rFonts w:asciiTheme="majorBidi" w:hAnsiTheme="majorBidi" w:cstheme="majorBidi"/>
          <w:sz w:val="24"/>
          <w:szCs w:val="24"/>
        </w:rPr>
        <w:t>Al-</w:t>
      </w:r>
      <w:r>
        <w:rPr>
          <w:rFonts w:asciiTheme="majorBidi" w:hAnsiTheme="majorBidi" w:cstheme="majorBidi"/>
          <w:sz w:val="24"/>
          <w:szCs w:val="24"/>
        </w:rPr>
        <w:t>farahidi</w:t>
      </w:r>
      <w:r w:rsidRPr="00C01F6D">
        <w:rPr>
          <w:rFonts w:asciiTheme="majorBidi" w:hAnsiTheme="majorBidi" w:cstheme="majorBidi"/>
          <w:sz w:val="24"/>
          <w:szCs w:val="24"/>
        </w:rPr>
        <w:t xml:space="preserve"> University, Baghdad, Iraq</w:t>
      </w:r>
    </w:p>
    <w:p w:rsidR="009A770C" w:rsidRDefault="009A770C" w:rsidP="009A770C">
      <w:pPr>
        <w:spacing w:line="276" w:lineRule="auto"/>
        <w:ind w:right="2"/>
        <w:jc w:val="center"/>
        <w:rPr>
          <w:rFonts w:asciiTheme="majorBidi" w:hAnsiTheme="majorBidi" w:cstheme="majorBidi"/>
          <w:sz w:val="24"/>
          <w:szCs w:val="24"/>
        </w:rPr>
      </w:pPr>
      <w:r>
        <w:rPr>
          <w:rFonts w:asciiTheme="majorBidi" w:hAnsiTheme="majorBidi" w:cstheme="majorBidi"/>
          <w:sz w:val="24"/>
          <w:szCs w:val="24"/>
          <w:vertAlign w:val="superscript"/>
        </w:rPr>
        <w:t>3</w:t>
      </w:r>
      <w:r>
        <w:rPr>
          <w:rFonts w:asciiTheme="majorBidi" w:hAnsiTheme="majorBidi" w:cstheme="majorBidi"/>
          <w:sz w:val="24"/>
          <w:szCs w:val="24"/>
        </w:rPr>
        <w:t>Department of computer Science, Alturath University College, Baghdad, Iraq</w:t>
      </w:r>
    </w:p>
    <w:p w:rsidR="00100263" w:rsidRPr="005834D8" w:rsidRDefault="00100263" w:rsidP="00100263">
      <w:pPr>
        <w:spacing w:line="276" w:lineRule="auto"/>
        <w:ind w:right="2"/>
        <w:jc w:val="center"/>
        <w:rPr>
          <w:rFonts w:asciiTheme="majorBidi" w:hAnsiTheme="majorBidi" w:cstheme="majorBidi"/>
          <w:sz w:val="24"/>
          <w:szCs w:val="24"/>
          <w:vertAlign w:val="superscript"/>
        </w:rPr>
      </w:pPr>
      <w:r>
        <w:rPr>
          <w:bCs/>
          <w:sz w:val="20"/>
          <w:szCs w:val="20"/>
          <w:vertAlign w:val="superscript"/>
        </w:rPr>
        <w:t xml:space="preserve">4 </w:t>
      </w:r>
      <w:r w:rsidRPr="005834D8">
        <w:rPr>
          <w:bCs/>
          <w:sz w:val="24"/>
          <w:szCs w:val="24"/>
        </w:rPr>
        <w:t>Biomedical Computing and Engineering Technologies (BIOCORE) Applied Research Group, Faculty of Information and Communication Technology, Universiti Teknikal Malaysia Melaka, Durian Tunggal 76100, Malaysia</w:t>
      </w:r>
    </w:p>
    <w:p w:rsidR="00100263" w:rsidRDefault="00100263" w:rsidP="009A770C">
      <w:pPr>
        <w:spacing w:line="276" w:lineRule="auto"/>
        <w:ind w:right="2"/>
        <w:jc w:val="center"/>
        <w:rPr>
          <w:rFonts w:asciiTheme="majorBidi" w:hAnsiTheme="majorBidi" w:cstheme="majorBidi"/>
          <w:sz w:val="24"/>
          <w:szCs w:val="24"/>
        </w:rPr>
      </w:pPr>
    </w:p>
    <w:p w:rsidR="00100263" w:rsidRDefault="009A770C" w:rsidP="00100263">
      <w:pPr>
        <w:spacing w:line="276" w:lineRule="auto"/>
        <w:ind w:right="2"/>
        <w:jc w:val="center"/>
        <w:rPr>
          <w:rFonts w:asciiTheme="majorBidi" w:hAnsiTheme="majorBidi" w:cstheme="majorBidi"/>
          <w:sz w:val="24"/>
          <w:szCs w:val="24"/>
        </w:rPr>
      </w:pPr>
      <w:r>
        <w:rPr>
          <w:rFonts w:asciiTheme="majorBidi" w:hAnsiTheme="majorBidi" w:cstheme="majorBidi"/>
          <w:sz w:val="24"/>
          <w:szCs w:val="24"/>
        </w:rPr>
        <w:t>Ali.taha@duc.edu.iq;saif.alameri@duc.edu.iq;A.waleed @uoalfarahidi.edu.iq;m.ameen@turath.edu.iq</w:t>
      </w:r>
      <w:r w:rsidR="00100263">
        <w:rPr>
          <w:rFonts w:asciiTheme="majorBidi" w:hAnsiTheme="majorBidi" w:cstheme="majorBidi"/>
          <w:sz w:val="24"/>
          <w:szCs w:val="24"/>
        </w:rPr>
        <w:t>;</w:t>
      </w:r>
      <w:r w:rsidR="00100263" w:rsidRPr="00100263">
        <w:rPr>
          <w:rFonts w:asciiTheme="majorBidi" w:hAnsiTheme="majorBidi" w:cstheme="majorBidi"/>
          <w:sz w:val="24"/>
          <w:szCs w:val="24"/>
        </w:rPr>
        <w:t xml:space="preserve"> </w:t>
      </w:r>
      <w:r w:rsidR="00100263">
        <w:rPr>
          <w:rFonts w:asciiTheme="majorBidi" w:hAnsiTheme="majorBidi" w:cstheme="majorBidi"/>
          <w:sz w:val="24"/>
          <w:szCs w:val="24"/>
        </w:rPr>
        <w:t>Sameer.alshamee@gmail.com</w:t>
      </w:r>
    </w:p>
    <w:p w:rsidR="009A770C" w:rsidRDefault="009A770C" w:rsidP="009A770C">
      <w:pPr>
        <w:spacing w:line="276" w:lineRule="auto"/>
        <w:ind w:right="2"/>
        <w:jc w:val="center"/>
        <w:rPr>
          <w:rFonts w:asciiTheme="majorBidi" w:hAnsiTheme="majorBidi" w:cstheme="majorBidi"/>
          <w:sz w:val="24"/>
          <w:szCs w:val="24"/>
        </w:rPr>
      </w:pPr>
    </w:p>
    <w:p w:rsidR="00F173B4" w:rsidRDefault="00612D90" w:rsidP="00F173B4">
      <w:pPr>
        <w:pStyle w:val="BodyText"/>
        <w:spacing w:line="480" w:lineRule="auto"/>
        <w:ind w:right="2"/>
        <w:jc w:val="both"/>
        <w:rPr>
          <w:rFonts w:asciiTheme="majorBidi" w:hAnsiTheme="majorBidi" w:cstheme="majorBidi"/>
          <w:lang w:bidi="ar-IQ"/>
        </w:rPr>
      </w:pPr>
      <w:r>
        <w:rPr>
          <w:rFonts w:asciiTheme="majorBidi" w:hAnsiTheme="majorBidi" w:cstheme="majorBidi"/>
          <w:lang w:bidi="ar-IQ"/>
        </w:rPr>
        <w:t xml:space="preserve">Abstract </w:t>
      </w:r>
    </w:p>
    <w:p w:rsidR="009A770C" w:rsidRPr="009A770C" w:rsidRDefault="009A770C" w:rsidP="009A770C">
      <w:pPr>
        <w:pStyle w:val="BodyText"/>
        <w:spacing w:line="480" w:lineRule="auto"/>
        <w:ind w:left="450" w:right="2"/>
        <w:jc w:val="both"/>
        <w:rPr>
          <w:rFonts w:asciiTheme="majorBidi" w:hAnsiTheme="majorBidi" w:cstheme="majorBidi"/>
          <w:i/>
          <w:iCs/>
          <w:lang w:bidi="ar-IQ"/>
        </w:rPr>
      </w:pPr>
      <w:r w:rsidRPr="009A770C">
        <w:rPr>
          <w:rFonts w:asciiTheme="majorBidi" w:hAnsiTheme="majorBidi" w:cstheme="majorBidi"/>
          <w:i/>
          <w:iCs/>
          <w:lang w:bidi="ar-IQ"/>
        </w:rPr>
        <w:t>The primary objective of this article is to devise a comprehensive framework that facilitates the development of suitable conditions in developing nations, taking into account various influencing factors. The study extensively investigates ten factors extracted from over 40 relevant works available in the literature. Specifically, the research concentrates on the healthcare domain and medical records, with a specific emphasis on Iraq as the target region. The outcomes of this study possess the potential for broader applicability and can be assessed across diverse locations, thereby enabling the generation of comprehensive predictions for knowledge discovery.</w:t>
      </w:r>
    </w:p>
    <w:p w:rsidR="009A770C" w:rsidRPr="009A770C" w:rsidRDefault="009A770C" w:rsidP="009A770C">
      <w:pPr>
        <w:pStyle w:val="BodyText"/>
        <w:spacing w:line="480" w:lineRule="auto"/>
        <w:ind w:left="450" w:right="2"/>
        <w:jc w:val="both"/>
        <w:rPr>
          <w:rFonts w:asciiTheme="majorBidi" w:hAnsiTheme="majorBidi" w:cstheme="majorBidi"/>
          <w:i/>
          <w:iCs/>
          <w:lang w:bidi="ar-IQ"/>
        </w:rPr>
      </w:pPr>
      <w:r w:rsidRPr="009A770C">
        <w:rPr>
          <w:rFonts w:asciiTheme="majorBidi" w:hAnsiTheme="majorBidi" w:cstheme="majorBidi"/>
          <w:i/>
          <w:iCs/>
          <w:lang w:bidi="ar-IQ"/>
        </w:rPr>
        <w:t>This research employs an intelligent systems approach by integrating the notions of information system success and e-service quality. By adopting this lens, the study aims to comprehend the significant impact of the quality of service systems and customers' continuous intention to utilize E-health services, mediated by users' experiences. Through this exploration, the article seeks to provide valuable insights into enhancing healthcare systems and advancing the utilization of technology-driven solutions in the healthcare sector, particularly in developing countries.</w:t>
      </w:r>
    </w:p>
    <w:p w:rsidR="00F173B4" w:rsidRDefault="00F173B4" w:rsidP="00F173B4">
      <w:pPr>
        <w:pStyle w:val="BodyText"/>
        <w:spacing w:line="480" w:lineRule="auto"/>
        <w:ind w:left="450" w:right="2"/>
        <w:jc w:val="both"/>
        <w:rPr>
          <w:rFonts w:asciiTheme="majorBidi" w:hAnsiTheme="majorBidi" w:cstheme="majorBidi"/>
          <w:b/>
          <w:bCs/>
          <w:lang w:bidi="ar-IQ"/>
        </w:rPr>
      </w:pPr>
    </w:p>
    <w:p w:rsidR="00F173B4" w:rsidRPr="00F173B4" w:rsidRDefault="00F173B4" w:rsidP="00F173B4">
      <w:pPr>
        <w:pStyle w:val="BodyText"/>
        <w:numPr>
          <w:ilvl w:val="1"/>
          <w:numId w:val="1"/>
        </w:numPr>
        <w:spacing w:line="480" w:lineRule="auto"/>
        <w:ind w:right="2"/>
        <w:jc w:val="both"/>
        <w:rPr>
          <w:rFonts w:asciiTheme="majorBidi" w:hAnsiTheme="majorBidi" w:cstheme="majorBidi"/>
          <w:b/>
          <w:bCs/>
          <w:lang w:bidi="ar-IQ"/>
        </w:rPr>
      </w:pPr>
      <w:r w:rsidRPr="00F173B4">
        <w:rPr>
          <w:rFonts w:asciiTheme="majorBidi" w:hAnsiTheme="majorBidi" w:cstheme="majorBidi"/>
          <w:b/>
          <w:bCs/>
          <w:lang w:bidi="ar-IQ"/>
        </w:rPr>
        <w:t xml:space="preserve">Introduction </w:t>
      </w:r>
    </w:p>
    <w:p w:rsidR="00F173B4" w:rsidRDefault="00F173B4" w:rsidP="00F173B4">
      <w:pPr>
        <w:pStyle w:val="BodyText"/>
        <w:spacing w:line="480" w:lineRule="auto"/>
        <w:ind w:right="2"/>
        <w:jc w:val="both"/>
        <w:rPr>
          <w:rFonts w:asciiTheme="majorBidi" w:hAnsiTheme="majorBidi" w:cstheme="majorBidi"/>
          <w:rtl/>
          <w:lang w:bidi="ar-IQ"/>
        </w:rPr>
      </w:pPr>
      <w:r w:rsidRPr="00F173B4">
        <w:rPr>
          <w:rFonts w:asciiTheme="majorBidi" w:hAnsiTheme="majorBidi" w:cstheme="majorBidi"/>
          <w:lang w:bidi="ar-IQ"/>
        </w:rPr>
        <w:t xml:space="preserve">In this study, development of framework for </w:t>
      </w:r>
      <w:r w:rsidR="00964613">
        <w:rPr>
          <w:rFonts w:asciiTheme="majorBidi" w:hAnsiTheme="majorBidi" w:cstheme="majorBidi"/>
          <w:lang w:bidi="ar-IQ"/>
        </w:rPr>
        <w:t>e-heath</w:t>
      </w:r>
      <w:r w:rsidRPr="00F173B4">
        <w:rPr>
          <w:rFonts w:asciiTheme="majorBidi" w:hAnsiTheme="majorBidi" w:cstheme="majorBidi"/>
          <w:lang w:bidi="ar-IQ"/>
        </w:rPr>
        <w:t xml:space="preserve"> and the use of advanced </w:t>
      </w:r>
      <w:r w:rsidR="00964613">
        <w:rPr>
          <w:rFonts w:asciiTheme="majorBidi" w:hAnsiTheme="majorBidi" w:cstheme="majorBidi"/>
          <w:lang w:bidi="ar-IQ"/>
        </w:rPr>
        <w:t>e-heath</w:t>
      </w:r>
      <w:r w:rsidRPr="00F173B4">
        <w:rPr>
          <w:rFonts w:asciiTheme="majorBidi" w:hAnsiTheme="majorBidi" w:cstheme="majorBidi"/>
          <w:lang w:bidi="ar-IQ"/>
        </w:rPr>
        <w:t xml:space="preserve"> technologies are explained. </w:t>
      </w:r>
      <w:r w:rsidR="00964613">
        <w:rPr>
          <w:rFonts w:asciiTheme="majorBidi" w:hAnsiTheme="majorBidi" w:cstheme="majorBidi"/>
          <w:lang w:bidi="ar-IQ"/>
        </w:rPr>
        <w:t>E-heath</w:t>
      </w:r>
      <w:r w:rsidRPr="00F173B4">
        <w:rPr>
          <w:rFonts w:asciiTheme="majorBidi" w:hAnsiTheme="majorBidi" w:cstheme="majorBidi"/>
          <w:lang w:bidi="ar-IQ"/>
        </w:rPr>
        <w:t xml:space="preserve"> is the use of modern telecommunications and information technologies for the provision of clinical care to individuals at a distance, and transmission of information to provide that care. </w:t>
      </w:r>
      <w:r w:rsidR="00964613">
        <w:rPr>
          <w:rFonts w:asciiTheme="majorBidi" w:hAnsiTheme="majorBidi" w:cstheme="majorBidi"/>
          <w:lang w:bidi="ar-IQ"/>
        </w:rPr>
        <w:t>E-heath</w:t>
      </w:r>
      <w:r w:rsidRPr="00F173B4">
        <w:rPr>
          <w:rFonts w:asciiTheme="majorBidi" w:hAnsiTheme="majorBidi" w:cstheme="majorBidi"/>
          <w:lang w:bidi="ar-IQ"/>
        </w:rPr>
        <w:t xml:space="preserve"> can be used for decision making, remote sensing, and collaborative arrangements for the real-time management of patients at a distance. The use of telecommunications and information technologies in providing health services is determined. </w:t>
      </w:r>
      <w:r w:rsidR="00964613">
        <w:rPr>
          <w:rFonts w:asciiTheme="majorBidi" w:hAnsiTheme="majorBidi" w:cstheme="majorBidi"/>
          <w:lang w:bidi="ar-IQ"/>
        </w:rPr>
        <w:t>E-heath</w:t>
      </w:r>
      <w:r w:rsidRPr="00F173B4">
        <w:rPr>
          <w:rFonts w:asciiTheme="majorBidi" w:hAnsiTheme="majorBidi" w:cstheme="majorBidi"/>
          <w:lang w:bidi="ar-IQ"/>
        </w:rPr>
        <w:t xml:space="preserve"> is described as combination of topics from the fields of telecommunication, medicine, and informatics. The medical systems infrastructure consisting of the equipment and processes used to acquire and present clinical information and to store and retrieve data are explained in details. The challenges existing in </w:t>
      </w:r>
      <w:r w:rsidR="00964613">
        <w:rPr>
          <w:rFonts w:asciiTheme="majorBidi" w:hAnsiTheme="majorBidi" w:cstheme="majorBidi"/>
          <w:lang w:bidi="ar-IQ"/>
        </w:rPr>
        <w:t>e-heath</w:t>
      </w:r>
      <w:r w:rsidRPr="00F173B4">
        <w:rPr>
          <w:rFonts w:asciiTheme="majorBidi" w:hAnsiTheme="majorBidi" w:cstheme="majorBidi"/>
          <w:lang w:bidi="ar-IQ"/>
        </w:rPr>
        <w:t xml:space="preserve"> development in different countries are given. Technological, political, and professional barriers in applications of </w:t>
      </w:r>
      <w:r w:rsidR="00964613">
        <w:rPr>
          <w:rFonts w:asciiTheme="majorBidi" w:hAnsiTheme="majorBidi" w:cstheme="majorBidi"/>
          <w:lang w:bidi="ar-IQ"/>
        </w:rPr>
        <w:t>e-heath</w:t>
      </w:r>
      <w:r w:rsidRPr="00F173B4">
        <w:rPr>
          <w:rFonts w:asciiTheme="majorBidi" w:hAnsiTheme="majorBidi" w:cstheme="majorBidi"/>
          <w:lang w:bidi="ar-IQ"/>
        </w:rPr>
        <w:t xml:space="preserve"> are defined. An investigation of </w:t>
      </w:r>
      <w:r w:rsidR="00964613">
        <w:rPr>
          <w:rFonts w:asciiTheme="majorBidi" w:hAnsiTheme="majorBidi" w:cstheme="majorBidi"/>
          <w:lang w:bidi="ar-IQ"/>
        </w:rPr>
        <w:t>e-heath</w:t>
      </w:r>
      <w:r w:rsidRPr="00F173B4">
        <w:rPr>
          <w:rFonts w:asciiTheme="majorBidi" w:hAnsiTheme="majorBidi" w:cstheme="majorBidi"/>
          <w:lang w:bidi="ar-IQ"/>
        </w:rPr>
        <w:t xml:space="preserve"> applications in various fields is presented, and enormous impact of </w:t>
      </w:r>
      <w:r w:rsidR="00964613">
        <w:rPr>
          <w:rFonts w:asciiTheme="majorBidi" w:hAnsiTheme="majorBidi" w:cstheme="majorBidi"/>
          <w:lang w:bidi="ar-IQ"/>
        </w:rPr>
        <w:t>e-heath</w:t>
      </w:r>
      <w:r w:rsidRPr="00F173B4">
        <w:rPr>
          <w:rFonts w:asciiTheme="majorBidi" w:hAnsiTheme="majorBidi" w:cstheme="majorBidi"/>
          <w:lang w:bidi="ar-IQ"/>
        </w:rPr>
        <w:t xml:space="preserve"> systems on the future of medicine is determined.</w:t>
      </w:r>
    </w:p>
    <w:p w:rsidR="00F173B4" w:rsidRPr="00CA7564" w:rsidRDefault="00F173B4" w:rsidP="00F173B4">
      <w:pPr>
        <w:pStyle w:val="BodyText"/>
        <w:numPr>
          <w:ilvl w:val="1"/>
          <w:numId w:val="1"/>
        </w:numPr>
        <w:spacing w:line="480" w:lineRule="auto"/>
        <w:ind w:right="2"/>
        <w:jc w:val="both"/>
        <w:rPr>
          <w:rFonts w:asciiTheme="majorBidi" w:hAnsiTheme="majorBidi" w:cstheme="majorBidi"/>
          <w:b/>
          <w:bCs/>
        </w:rPr>
      </w:pPr>
      <w:r w:rsidRPr="00CA7564">
        <w:rPr>
          <w:rFonts w:asciiTheme="majorBidi" w:hAnsiTheme="majorBidi" w:cstheme="majorBidi"/>
          <w:b/>
          <w:bCs/>
        </w:rPr>
        <w:t>Hypotheses Development</w:t>
      </w:r>
    </w:p>
    <w:p w:rsidR="00F173B4" w:rsidRPr="00A7667C" w:rsidRDefault="00F173B4" w:rsidP="00F173B4">
      <w:pPr>
        <w:pStyle w:val="ListParagraph"/>
        <w:numPr>
          <w:ilvl w:val="2"/>
          <w:numId w:val="1"/>
        </w:numPr>
        <w:rPr>
          <w:rFonts w:asciiTheme="majorBidi" w:hAnsiTheme="majorBidi" w:cstheme="majorBidi"/>
          <w:b/>
          <w:bCs/>
          <w:sz w:val="24"/>
          <w:szCs w:val="24"/>
        </w:rPr>
      </w:pPr>
      <w:r w:rsidRPr="00A7667C">
        <w:rPr>
          <w:rFonts w:asciiTheme="majorBidi" w:hAnsiTheme="majorBidi" w:cstheme="majorBidi"/>
          <w:b/>
          <w:bCs/>
          <w:sz w:val="24"/>
          <w:szCs w:val="24"/>
        </w:rPr>
        <w:t>System</w:t>
      </w:r>
      <w:r w:rsidRPr="00A7667C">
        <w:rPr>
          <w:rFonts w:asciiTheme="majorBidi" w:hAnsiTheme="majorBidi" w:cstheme="majorBidi"/>
          <w:b/>
          <w:bCs/>
          <w:spacing w:val="-4"/>
          <w:sz w:val="24"/>
          <w:szCs w:val="24"/>
        </w:rPr>
        <w:t xml:space="preserve"> </w:t>
      </w:r>
      <w:r w:rsidRPr="00A7667C">
        <w:rPr>
          <w:rFonts w:asciiTheme="majorBidi" w:hAnsiTheme="majorBidi" w:cstheme="majorBidi"/>
          <w:b/>
          <w:bCs/>
          <w:sz w:val="24"/>
          <w:szCs w:val="24"/>
        </w:rPr>
        <w:t>Quality</w:t>
      </w:r>
    </w:p>
    <w:p w:rsidR="00F173B4" w:rsidRPr="00A7667C" w:rsidRDefault="00F173B4" w:rsidP="00F173B4">
      <w:pPr>
        <w:rPr>
          <w:rFonts w:asciiTheme="majorBidi" w:hAnsiTheme="majorBidi" w:cstheme="majorBidi"/>
          <w:sz w:val="24"/>
          <w:szCs w:val="24"/>
        </w:rPr>
      </w:pPr>
    </w:p>
    <w:p w:rsidR="00F173B4" w:rsidRPr="00A7667C" w:rsidRDefault="00F173B4" w:rsidP="009A770C">
      <w:pPr>
        <w:pStyle w:val="BodyText"/>
        <w:spacing w:line="480" w:lineRule="auto"/>
        <w:ind w:right="2" w:firstLine="851"/>
        <w:jc w:val="both"/>
        <w:rPr>
          <w:rFonts w:asciiTheme="majorBidi" w:hAnsiTheme="majorBidi" w:cstheme="majorBidi"/>
        </w:rPr>
      </w:pPr>
      <w:r w:rsidRPr="00A7667C">
        <w:rPr>
          <w:rFonts w:asciiTheme="majorBidi" w:hAnsiTheme="majorBidi" w:cstheme="majorBidi"/>
          <w:spacing w:val="3"/>
          <w:w w:val="99"/>
        </w:rPr>
        <w:t>S</w:t>
      </w:r>
      <w:r w:rsidRPr="00A7667C">
        <w:rPr>
          <w:rFonts w:asciiTheme="majorBidi" w:hAnsiTheme="majorBidi" w:cstheme="majorBidi"/>
          <w:spacing w:val="-5"/>
        </w:rPr>
        <w:t>y</w:t>
      </w:r>
      <w:r w:rsidRPr="00A7667C">
        <w:rPr>
          <w:rFonts w:asciiTheme="majorBidi" w:hAnsiTheme="majorBidi" w:cstheme="majorBidi"/>
        </w:rPr>
        <w:t xml:space="preserve">stem </w:t>
      </w:r>
      <w:r w:rsidRPr="00A7667C">
        <w:rPr>
          <w:rFonts w:asciiTheme="majorBidi" w:hAnsiTheme="majorBidi" w:cstheme="majorBidi"/>
          <w:spacing w:val="-5"/>
        </w:rPr>
        <w:t xml:space="preserve"> </w:t>
      </w:r>
      <w:r w:rsidRPr="00A7667C">
        <w:rPr>
          <w:rFonts w:asciiTheme="majorBidi" w:hAnsiTheme="majorBidi" w:cstheme="majorBidi"/>
        </w:rPr>
        <w:t>qu</w:t>
      </w:r>
      <w:r w:rsidRPr="00A7667C">
        <w:rPr>
          <w:rFonts w:asciiTheme="majorBidi" w:hAnsiTheme="majorBidi" w:cstheme="majorBidi"/>
          <w:spacing w:val="-1"/>
        </w:rPr>
        <w:t>a</w:t>
      </w:r>
      <w:r w:rsidRPr="00A7667C">
        <w:rPr>
          <w:rFonts w:asciiTheme="majorBidi" w:hAnsiTheme="majorBidi" w:cstheme="majorBidi"/>
        </w:rPr>
        <w:t>li</w:t>
      </w:r>
      <w:r w:rsidRPr="00A7667C">
        <w:rPr>
          <w:rFonts w:asciiTheme="majorBidi" w:hAnsiTheme="majorBidi" w:cstheme="majorBidi"/>
          <w:spacing w:val="5"/>
        </w:rPr>
        <w:t>t</w:t>
      </w:r>
      <w:r w:rsidRPr="00A7667C">
        <w:rPr>
          <w:rFonts w:asciiTheme="majorBidi" w:hAnsiTheme="majorBidi" w:cstheme="majorBidi"/>
        </w:rPr>
        <w:t xml:space="preserve">y </w:t>
      </w:r>
      <w:r w:rsidRPr="00A7667C">
        <w:rPr>
          <w:rFonts w:asciiTheme="majorBidi" w:hAnsiTheme="majorBidi" w:cstheme="majorBidi"/>
          <w:spacing w:val="-10"/>
        </w:rPr>
        <w:t xml:space="preserve"> </w:t>
      </w:r>
      <w:r w:rsidRPr="00A7667C">
        <w:rPr>
          <w:rFonts w:asciiTheme="majorBidi" w:hAnsiTheme="majorBidi" w:cstheme="majorBidi"/>
        </w:rPr>
        <w:t>me</w:t>
      </w:r>
      <w:r w:rsidRPr="00A7667C">
        <w:rPr>
          <w:rFonts w:asciiTheme="majorBidi" w:hAnsiTheme="majorBidi" w:cstheme="majorBidi"/>
          <w:spacing w:val="-2"/>
        </w:rPr>
        <w:t>a</w:t>
      </w:r>
      <w:r w:rsidRPr="00A7667C">
        <w:rPr>
          <w:rFonts w:asciiTheme="majorBidi" w:hAnsiTheme="majorBidi" w:cstheme="majorBidi"/>
          <w:w w:val="99"/>
        </w:rPr>
        <w:t>s</w:t>
      </w:r>
      <w:r w:rsidRPr="00A7667C">
        <w:rPr>
          <w:rFonts w:asciiTheme="majorBidi" w:hAnsiTheme="majorBidi" w:cstheme="majorBidi"/>
          <w:spacing w:val="2"/>
          <w:w w:val="99"/>
        </w:rPr>
        <w:t>u</w:t>
      </w:r>
      <w:r w:rsidRPr="00A7667C">
        <w:rPr>
          <w:rFonts w:asciiTheme="majorBidi" w:hAnsiTheme="majorBidi" w:cstheme="majorBidi"/>
          <w:w w:val="99"/>
        </w:rPr>
        <w:t>res</w:t>
      </w:r>
      <w:r w:rsidRPr="00A7667C">
        <w:rPr>
          <w:rFonts w:asciiTheme="majorBidi" w:hAnsiTheme="majorBidi" w:cstheme="majorBidi"/>
        </w:rPr>
        <w:t xml:space="preserve"> </w:t>
      </w:r>
      <w:r w:rsidRPr="00A7667C">
        <w:rPr>
          <w:rFonts w:asciiTheme="majorBidi" w:hAnsiTheme="majorBidi" w:cstheme="majorBidi"/>
          <w:spacing w:val="-5"/>
        </w:rPr>
        <w:t xml:space="preserve"> </w:t>
      </w:r>
      <w:r w:rsidRPr="00A7667C">
        <w:rPr>
          <w:rFonts w:asciiTheme="majorBidi" w:hAnsiTheme="majorBidi" w:cstheme="majorBidi"/>
        </w:rPr>
        <w:t>te</w:t>
      </w:r>
      <w:r w:rsidRPr="00A7667C">
        <w:rPr>
          <w:rFonts w:asciiTheme="majorBidi" w:hAnsiTheme="majorBidi" w:cstheme="majorBidi"/>
          <w:spacing w:val="-2"/>
        </w:rPr>
        <w:t>c</w:t>
      </w:r>
      <w:r w:rsidRPr="00A7667C">
        <w:rPr>
          <w:rFonts w:asciiTheme="majorBidi" w:hAnsiTheme="majorBidi" w:cstheme="majorBidi"/>
        </w:rPr>
        <w:t>hnic</w:t>
      </w:r>
      <w:r w:rsidRPr="00A7667C">
        <w:rPr>
          <w:rFonts w:asciiTheme="majorBidi" w:hAnsiTheme="majorBidi" w:cstheme="majorBidi"/>
          <w:spacing w:val="-2"/>
        </w:rPr>
        <w:t>a</w:t>
      </w:r>
      <w:r w:rsidRPr="00A7667C">
        <w:rPr>
          <w:rFonts w:asciiTheme="majorBidi" w:hAnsiTheme="majorBidi" w:cstheme="majorBidi"/>
        </w:rPr>
        <w:t xml:space="preserve">l </w:t>
      </w:r>
      <w:r w:rsidRPr="00A7667C">
        <w:rPr>
          <w:rFonts w:asciiTheme="majorBidi" w:hAnsiTheme="majorBidi" w:cstheme="majorBidi"/>
          <w:spacing w:val="-5"/>
        </w:rPr>
        <w:t xml:space="preserve"> </w:t>
      </w:r>
      <w:r w:rsidRPr="00A7667C">
        <w:rPr>
          <w:rFonts w:asciiTheme="majorBidi" w:hAnsiTheme="majorBidi" w:cstheme="majorBidi"/>
          <w:w w:val="99"/>
        </w:rPr>
        <w:t>s</w:t>
      </w:r>
      <w:r w:rsidRPr="00A7667C">
        <w:rPr>
          <w:rFonts w:asciiTheme="majorBidi" w:hAnsiTheme="majorBidi" w:cstheme="majorBidi"/>
          <w:spacing w:val="2"/>
          <w:w w:val="99"/>
        </w:rPr>
        <w:t>u</w:t>
      </w:r>
      <w:r w:rsidRPr="00A7667C">
        <w:rPr>
          <w:rFonts w:asciiTheme="majorBidi" w:hAnsiTheme="majorBidi" w:cstheme="majorBidi"/>
          <w:spacing w:val="-1"/>
        </w:rPr>
        <w:t>c</w:t>
      </w:r>
      <w:r w:rsidRPr="00A7667C">
        <w:rPr>
          <w:rFonts w:asciiTheme="majorBidi" w:hAnsiTheme="majorBidi" w:cstheme="majorBidi"/>
          <w:spacing w:val="1"/>
        </w:rPr>
        <w:t>c</w:t>
      </w:r>
      <w:r w:rsidRPr="00A7667C">
        <w:rPr>
          <w:rFonts w:asciiTheme="majorBidi" w:hAnsiTheme="majorBidi" w:cstheme="majorBidi"/>
          <w:spacing w:val="-1"/>
        </w:rPr>
        <w:t>e</w:t>
      </w:r>
      <w:r w:rsidRPr="00A7667C">
        <w:rPr>
          <w:rFonts w:asciiTheme="majorBidi" w:hAnsiTheme="majorBidi" w:cstheme="majorBidi"/>
          <w:w w:val="99"/>
        </w:rPr>
        <w:t>ss</w:t>
      </w:r>
      <w:r w:rsidRPr="00A7667C">
        <w:rPr>
          <w:rFonts w:asciiTheme="majorBidi" w:hAnsiTheme="majorBidi" w:cstheme="majorBidi"/>
        </w:rPr>
        <w:t xml:space="preserve"> </w:t>
      </w:r>
      <w:r w:rsidRPr="00A7667C">
        <w:rPr>
          <w:rFonts w:asciiTheme="majorBidi" w:hAnsiTheme="majorBidi" w:cstheme="majorBidi"/>
          <w:spacing w:val="-5"/>
        </w:rPr>
        <w:t xml:space="preserve"> </w:t>
      </w:r>
      <w:r w:rsidRPr="00A7667C">
        <w:rPr>
          <w:rFonts w:asciiTheme="majorBidi" w:hAnsiTheme="majorBidi" w:cstheme="majorBidi"/>
          <w:spacing w:val="-1"/>
        </w:rPr>
        <w:t>a</w:t>
      </w:r>
      <w:r w:rsidRPr="00A7667C">
        <w:rPr>
          <w:rFonts w:asciiTheme="majorBidi" w:hAnsiTheme="majorBidi" w:cstheme="majorBidi"/>
        </w:rPr>
        <w:t xml:space="preserve">nd </w:t>
      </w:r>
      <w:r w:rsidRPr="00A7667C">
        <w:rPr>
          <w:rFonts w:asciiTheme="majorBidi" w:hAnsiTheme="majorBidi" w:cstheme="majorBidi"/>
          <w:spacing w:val="-3"/>
        </w:rPr>
        <w:t xml:space="preserve"> </w:t>
      </w:r>
      <w:r w:rsidRPr="00A7667C">
        <w:rPr>
          <w:rFonts w:asciiTheme="majorBidi" w:hAnsiTheme="majorBidi" w:cstheme="majorBidi"/>
          <w:spacing w:val="-1"/>
        </w:rPr>
        <w:t>ca</w:t>
      </w:r>
      <w:r w:rsidRPr="00A7667C">
        <w:rPr>
          <w:rFonts w:asciiTheme="majorBidi" w:hAnsiTheme="majorBidi" w:cstheme="majorBidi"/>
        </w:rPr>
        <w:t xml:space="preserve">n </w:t>
      </w:r>
      <w:r w:rsidRPr="00A7667C">
        <w:rPr>
          <w:rFonts w:asciiTheme="majorBidi" w:hAnsiTheme="majorBidi" w:cstheme="majorBidi"/>
          <w:spacing w:val="-6"/>
        </w:rPr>
        <w:t xml:space="preserve"> </w:t>
      </w:r>
      <w:r w:rsidRPr="00A7667C">
        <w:rPr>
          <w:rFonts w:asciiTheme="majorBidi" w:hAnsiTheme="majorBidi" w:cstheme="majorBidi"/>
          <w:spacing w:val="2"/>
        </w:rPr>
        <w:t>b</w:t>
      </w:r>
      <w:r w:rsidRPr="00A7667C">
        <w:rPr>
          <w:rFonts w:asciiTheme="majorBidi" w:hAnsiTheme="majorBidi" w:cstheme="majorBidi"/>
        </w:rPr>
        <w:t xml:space="preserve">e </w:t>
      </w:r>
      <w:r w:rsidRPr="00A7667C">
        <w:rPr>
          <w:rFonts w:asciiTheme="majorBidi" w:hAnsiTheme="majorBidi" w:cstheme="majorBidi"/>
          <w:spacing w:val="-6"/>
        </w:rPr>
        <w:t xml:space="preserve"> </w:t>
      </w:r>
      <w:r w:rsidRPr="00A7667C">
        <w:rPr>
          <w:rFonts w:asciiTheme="majorBidi" w:hAnsiTheme="majorBidi" w:cstheme="majorBidi"/>
        </w:rPr>
        <w:t>d</w:t>
      </w:r>
      <w:r w:rsidRPr="00A7667C">
        <w:rPr>
          <w:rFonts w:asciiTheme="majorBidi" w:hAnsiTheme="majorBidi" w:cstheme="majorBidi"/>
          <w:spacing w:val="1"/>
        </w:rPr>
        <w:t>e</w:t>
      </w:r>
      <w:r w:rsidRPr="00A7667C">
        <w:rPr>
          <w:rFonts w:asciiTheme="majorBidi" w:hAnsiTheme="majorBidi" w:cstheme="majorBidi"/>
        </w:rPr>
        <w:t>fin</w:t>
      </w:r>
      <w:r w:rsidRPr="00A7667C">
        <w:rPr>
          <w:rFonts w:asciiTheme="majorBidi" w:hAnsiTheme="majorBidi" w:cstheme="majorBidi"/>
          <w:spacing w:val="-2"/>
        </w:rPr>
        <w:t>e</w:t>
      </w:r>
      <w:r w:rsidRPr="00A7667C">
        <w:rPr>
          <w:rFonts w:asciiTheme="majorBidi" w:hAnsiTheme="majorBidi" w:cstheme="majorBidi"/>
        </w:rPr>
        <w:t xml:space="preserve">d </w:t>
      </w:r>
      <w:r w:rsidRPr="00A7667C">
        <w:rPr>
          <w:rFonts w:asciiTheme="majorBidi" w:hAnsiTheme="majorBidi" w:cstheme="majorBidi"/>
          <w:spacing w:val="-3"/>
        </w:rPr>
        <w:t xml:space="preserve"> </w:t>
      </w:r>
      <w:r w:rsidRPr="00A7667C">
        <w:rPr>
          <w:rFonts w:asciiTheme="majorBidi" w:hAnsiTheme="majorBidi" w:cstheme="majorBidi"/>
          <w:spacing w:val="-1"/>
        </w:rPr>
        <w:t>a</w:t>
      </w:r>
      <w:r w:rsidRPr="00A7667C">
        <w:rPr>
          <w:rFonts w:asciiTheme="majorBidi" w:hAnsiTheme="majorBidi" w:cstheme="majorBidi"/>
          <w:w w:val="99"/>
        </w:rPr>
        <w:t>s</w:t>
      </w:r>
      <w:r w:rsidRPr="00A7667C">
        <w:rPr>
          <w:rFonts w:asciiTheme="majorBidi" w:hAnsiTheme="majorBidi" w:cstheme="majorBidi"/>
        </w:rPr>
        <w:t xml:space="preserve"> </w:t>
      </w:r>
      <w:r w:rsidRPr="00A7667C">
        <w:rPr>
          <w:rFonts w:asciiTheme="majorBidi" w:hAnsiTheme="majorBidi" w:cstheme="majorBidi"/>
          <w:w w:val="99"/>
        </w:rPr>
        <w:t>u</w:t>
      </w:r>
      <w:r w:rsidRPr="00A7667C">
        <w:rPr>
          <w:rFonts w:asciiTheme="majorBidi" w:hAnsiTheme="majorBidi" w:cstheme="majorBidi"/>
          <w:spacing w:val="2"/>
          <w:w w:val="99"/>
        </w:rPr>
        <w:t>s</w:t>
      </w:r>
      <w:r w:rsidRPr="00A7667C">
        <w:rPr>
          <w:rFonts w:asciiTheme="majorBidi" w:hAnsiTheme="majorBidi" w:cstheme="majorBidi"/>
          <w:spacing w:val="-1"/>
        </w:rPr>
        <w:t>er</w:t>
      </w:r>
      <w:r w:rsidRPr="00A7667C">
        <w:rPr>
          <w:rFonts w:asciiTheme="majorBidi" w:hAnsiTheme="majorBidi" w:cstheme="majorBidi"/>
          <w:w w:val="99"/>
        </w:rPr>
        <w:t>s</w:t>
      </w:r>
      <w:r w:rsidRPr="00A7667C">
        <w:rPr>
          <w:rFonts w:asciiTheme="majorBidi" w:hAnsiTheme="majorBidi" w:cstheme="majorBidi"/>
        </w:rPr>
        <w:t xml:space="preserve">‘ </w:t>
      </w:r>
      <w:r w:rsidRPr="00A7667C">
        <w:rPr>
          <w:rFonts w:asciiTheme="majorBidi" w:hAnsiTheme="majorBidi" w:cstheme="majorBidi"/>
          <w:spacing w:val="-6"/>
        </w:rPr>
        <w:t xml:space="preserve"> </w:t>
      </w:r>
      <w:r w:rsidRPr="00A7667C">
        <w:rPr>
          <w:rFonts w:asciiTheme="majorBidi" w:hAnsiTheme="majorBidi" w:cstheme="majorBidi"/>
          <w:spacing w:val="2"/>
        </w:rPr>
        <w:t>p</w:t>
      </w:r>
      <w:r w:rsidRPr="00A7667C">
        <w:rPr>
          <w:rFonts w:asciiTheme="majorBidi" w:hAnsiTheme="majorBidi" w:cstheme="majorBidi"/>
          <w:spacing w:val="-1"/>
        </w:rPr>
        <w:t>e</w:t>
      </w:r>
      <w:r w:rsidRPr="00A7667C">
        <w:rPr>
          <w:rFonts w:asciiTheme="majorBidi" w:hAnsiTheme="majorBidi" w:cstheme="majorBidi"/>
        </w:rPr>
        <w:t>rc</w:t>
      </w:r>
      <w:r w:rsidRPr="00A7667C">
        <w:rPr>
          <w:rFonts w:asciiTheme="majorBidi" w:hAnsiTheme="majorBidi" w:cstheme="majorBidi"/>
          <w:spacing w:val="-1"/>
        </w:rPr>
        <w:t>e</w:t>
      </w:r>
      <w:r w:rsidRPr="00A7667C">
        <w:rPr>
          <w:rFonts w:asciiTheme="majorBidi" w:hAnsiTheme="majorBidi" w:cstheme="majorBidi"/>
        </w:rPr>
        <w:t>pti</w:t>
      </w:r>
      <w:r w:rsidRPr="00A7667C">
        <w:rPr>
          <w:rFonts w:asciiTheme="majorBidi" w:hAnsiTheme="majorBidi" w:cstheme="majorBidi"/>
          <w:w w:val="99"/>
        </w:rPr>
        <w:t xml:space="preserve">ons </w:t>
      </w:r>
      <w:r w:rsidRPr="00A7667C">
        <w:rPr>
          <w:rFonts w:asciiTheme="majorBidi" w:hAnsiTheme="majorBidi" w:cstheme="majorBidi"/>
        </w:rPr>
        <w:t xml:space="preserve">regarding the technical level of communication </w:t>
      </w:r>
      <w:r w:rsidR="009A770C">
        <w:rPr>
          <w:rFonts w:asciiTheme="majorBidi" w:hAnsiTheme="majorBidi" w:cstheme="majorBidi"/>
        </w:rPr>
        <w:t>[1]</w:t>
      </w:r>
      <w:r w:rsidRPr="00A7667C">
        <w:rPr>
          <w:rFonts w:asciiTheme="majorBidi" w:hAnsiTheme="majorBidi" w:cstheme="majorBidi"/>
        </w:rPr>
        <w:t xml:space="preserve"> Data processing capability of a system, in terms of the ability of a system to integrate data from different places, can effectively influence high use and increase satisfaction among users. A system is said to be of quality when it is useful, available, reliable, adaptable and gives a timely response</w:t>
      </w:r>
      <w:r w:rsidR="009A770C">
        <w:rPr>
          <w:rFonts w:asciiTheme="majorBidi" w:hAnsiTheme="majorBidi" w:cstheme="majorBidi"/>
        </w:rPr>
        <w:t xml:space="preserve">. </w:t>
      </w:r>
      <w:r w:rsidRPr="00A7667C">
        <w:rPr>
          <w:rFonts w:asciiTheme="majorBidi" w:hAnsiTheme="majorBidi" w:cstheme="majorBidi"/>
        </w:rPr>
        <w:t xml:space="preserve">posits that there are three key elements that can have a positive impact on system quality. </w:t>
      </w:r>
    </w:p>
    <w:p w:rsidR="00F173B4" w:rsidRPr="00A7667C" w:rsidRDefault="00F173B4" w:rsidP="009A770C">
      <w:pPr>
        <w:pStyle w:val="BodyText"/>
        <w:spacing w:line="480" w:lineRule="auto"/>
        <w:ind w:right="2" w:firstLine="851"/>
        <w:jc w:val="both"/>
        <w:rPr>
          <w:rFonts w:asciiTheme="majorBidi" w:eastAsia="Calibri" w:hAnsiTheme="majorBidi" w:cstheme="majorBidi"/>
          <w:lang w:val="en-GB" w:bidi="ar-SA"/>
        </w:rPr>
      </w:pPr>
      <w:r w:rsidRPr="00A7667C">
        <w:rPr>
          <w:rFonts w:asciiTheme="majorBidi" w:hAnsiTheme="majorBidi" w:cstheme="majorBidi"/>
        </w:rPr>
        <w:t xml:space="preserve">These are system reliability, privacy and system efficiency. </w:t>
      </w:r>
      <w:r w:rsidRPr="00A7667C">
        <w:rPr>
          <w:rFonts w:asciiTheme="majorBidi" w:eastAsia="Calibri" w:hAnsiTheme="majorBidi" w:cstheme="majorBidi"/>
          <w:lang w:val="en-GB" w:bidi="ar-SA"/>
        </w:rPr>
        <w:t xml:space="preserve">Systems quality in </w:t>
      </w:r>
      <w:r>
        <w:rPr>
          <w:rFonts w:asciiTheme="majorBidi" w:eastAsia="Calibri" w:hAnsiTheme="majorBidi" w:cstheme="majorBidi"/>
          <w:lang w:val="en-GB" w:bidi="ar-SA"/>
        </w:rPr>
        <w:t>E-</w:t>
      </w:r>
      <w:r>
        <w:rPr>
          <w:rFonts w:asciiTheme="majorBidi" w:eastAsia="Calibri" w:hAnsiTheme="majorBidi" w:cstheme="majorBidi"/>
          <w:lang w:val="en-GB" w:bidi="ar-SA"/>
        </w:rPr>
        <w:lastRenderedPageBreak/>
        <w:t xml:space="preserve">health </w:t>
      </w:r>
      <w:r w:rsidRPr="00A7667C">
        <w:rPr>
          <w:rFonts w:asciiTheme="majorBidi" w:eastAsia="Calibri" w:hAnsiTheme="majorBidi" w:cstheme="majorBidi"/>
          <w:lang w:val="en-GB" w:bidi="ar-SA"/>
        </w:rPr>
        <w:t xml:space="preserve">service system reflects users’ perceptions regarding the </w:t>
      </w:r>
      <w:r w:rsidR="009A770C">
        <w:rPr>
          <w:rFonts w:asciiTheme="majorBidi" w:eastAsia="Calibri" w:hAnsiTheme="majorBidi" w:cstheme="majorBidi"/>
          <w:lang w:val="en-GB" w:bidi="ar-SA"/>
        </w:rPr>
        <w:t>technical level of communicating</w:t>
      </w:r>
      <w:r w:rsidRPr="00A7667C">
        <w:rPr>
          <w:rFonts w:asciiTheme="majorBidi" w:eastAsia="Calibri" w:hAnsiTheme="majorBidi" w:cstheme="majorBidi"/>
          <w:lang w:val="en-GB" w:bidi="ar-SA"/>
        </w:rPr>
        <w:t>.</w:t>
      </w:r>
    </w:p>
    <w:p w:rsidR="00F173B4" w:rsidRPr="00A7667C" w:rsidRDefault="00F173B4" w:rsidP="00F173B4">
      <w:pPr>
        <w:pStyle w:val="BodyText"/>
        <w:spacing w:line="480" w:lineRule="auto"/>
        <w:ind w:right="2" w:firstLine="851"/>
        <w:jc w:val="both"/>
        <w:rPr>
          <w:rFonts w:asciiTheme="majorBidi" w:eastAsia="Calibri" w:hAnsiTheme="majorBidi" w:cstheme="majorBidi"/>
          <w:lang w:val="en-GB" w:bidi="ar-SA"/>
        </w:rPr>
      </w:pPr>
    </w:p>
    <w:p w:rsidR="00F173B4" w:rsidRPr="00A7667C" w:rsidRDefault="00F173B4" w:rsidP="009A770C">
      <w:pPr>
        <w:pStyle w:val="BodyText"/>
        <w:spacing w:line="480" w:lineRule="auto"/>
        <w:ind w:right="2" w:firstLine="851"/>
        <w:jc w:val="both"/>
        <w:rPr>
          <w:rFonts w:asciiTheme="majorBidi" w:eastAsia="Calibri" w:hAnsiTheme="majorBidi" w:cstheme="majorBidi"/>
          <w:lang w:val="en-GB" w:bidi="ar-SA"/>
        </w:rPr>
      </w:pPr>
      <w:r w:rsidRPr="00A7667C">
        <w:rPr>
          <w:rFonts w:asciiTheme="majorBidi" w:eastAsia="Calibri" w:hAnsiTheme="majorBidi" w:cstheme="majorBidi"/>
          <w:lang w:val="en-GB" w:bidi="ar-SA"/>
        </w:rPr>
        <w:t xml:space="preserve">Four core sub-dimensions emerged as users’ perceptions of systems quality in </w:t>
      </w:r>
      <w:r>
        <w:rPr>
          <w:rFonts w:asciiTheme="majorBidi" w:eastAsia="Calibri" w:hAnsiTheme="majorBidi" w:cstheme="majorBidi"/>
          <w:lang w:val="en-GB" w:bidi="ar-SA"/>
        </w:rPr>
        <w:t xml:space="preserve">E-health </w:t>
      </w:r>
      <w:r w:rsidRPr="00A7667C">
        <w:rPr>
          <w:rFonts w:asciiTheme="majorBidi" w:eastAsia="Calibri" w:hAnsiTheme="majorBidi" w:cstheme="majorBidi"/>
          <w:lang w:val="en-GB" w:bidi="ar-SA"/>
        </w:rPr>
        <w:t xml:space="preserve">service systems: system reliability; system efficiency, system flexibility and system privacy. The first sub-dimension, system reliability, indicates the degree to which the </w:t>
      </w:r>
      <w:r>
        <w:rPr>
          <w:rFonts w:asciiTheme="majorBidi" w:eastAsia="Calibri" w:hAnsiTheme="majorBidi" w:cstheme="majorBidi"/>
          <w:lang w:val="en-GB" w:bidi="ar-SA"/>
        </w:rPr>
        <w:t xml:space="preserve">E-health </w:t>
      </w:r>
      <w:r w:rsidRPr="00A7667C">
        <w:rPr>
          <w:rFonts w:asciiTheme="majorBidi" w:eastAsia="Calibri" w:hAnsiTheme="majorBidi" w:cstheme="majorBidi"/>
          <w:lang w:val="en-GB" w:bidi="ar-SA"/>
        </w:rPr>
        <w:t>system is dependable over time</w:t>
      </w:r>
      <w:r w:rsidR="009A770C">
        <w:rPr>
          <w:rFonts w:asciiTheme="majorBidi" w:eastAsia="Calibri" w:hAnsiTheme="majorBidi" w:cstheme="majorBidi"/>
          <w:lang w:val="en-GB" w:bidi="ar-SA"/>
        </w:rPr>
        <w:t xml:space="preserve"> [2] </w:t>
      </w:r>
      <w:r w:rsidRPr="00A7667C">
        <w:rPr>
          <w:rFonts w:asciiTheme="majorBidi" w:eastAsia="Calibri" w:hAnsiTheme="majorBidi" w:cstheme="majorBidi"/>
          <w:lang w:val="en-GB" w:bidi="ar-SA"/>
        </w:rPr>
        <w:t xml:space="preserve">,measuring service promise as indicated by the following comments “It performs smoothly” and “It is dependable”. </w:t>
      </w:r>
    </w:p>
    <w:p w:rsidR="00F173B4" w:rsidRPr="00A7667C" w:rsidRDefault="00F173B4" w:rsidP="009A770C">
      <w:pPr>
        <w:pStyle w:val="BodyText"/>
        <w:spacing w:line="480" w:lineRule="auto"/>
        <w:ind w:right="2" w:firstLine="851"/>
        <w:jc w:val="both"/>
        <w:rPr>
          <w:rFonts w:asciiTheme="majorBidi" w:eastAsia="Calibri" w:hAnsiTheme="majorBidi" w:cstheme="majorBidi"/>
          <w:lang w:val="en-GB" w:bidi="ar-SA"/>
        </w:rPr>
      </w:pPr>
      <w:r w:rsidRPr="00A7667C">
        <w:rPr>
          <w:rFonts w:asciiTheme="majorBidi" w:eastAsia="Calibri" w:hAnsiTheme="majorBidi" w:cstheme="majorBidi"/>
          <w:lang w:val="en-GB" w:bidi="ar-SA"/>
        </w:rPr>
        <w:t xml:space="preserve">The second sub-dimension, systems efficiency, defines the degree to which the </w:t>
      </w:r>
      <w:r>
        <w:rPr>
          <w:rFonts w:asciiTheme="majorBidi" w:eastAsia="Calibri" w:hAnsiTheme="majorBidi" w:cstheme="majorBidi"/>
          <w:lang w:val="en-GB" w:bidi="ar-SA"/>
        </w:rPr>
        <w:t xml:space="preserve">E-health </w:t>
      </w:r>
      <w:r w:rsidRPr="00A7667C">
        <w:rPr>
          <w:rFonts w:asciiTheme="majorBidi" w:eastAsia="Calibri" w:hAnsiTheme="majorBidi" w:cstheme="majorBidi"/>
          <w:lang w:val="en-GB" w:bidi="ar-SA"/>
        </w:rPr>
        <w:t xml:space="preserve">service system is easy to use. It measures use efficiency of the service system, as reflected by the following comments: “this service system is simple to use” or “this service system is easy to use”. The third sub-dimension, systems flexibility, indicates the degree to which a system can be adapted to a variety of user needs and changing conditions </w:t>
      </w:r>
      <w:r w:rsidRPr="00A7667C">
        <w:rPr>
          <w:rFonts w:asciiTheme="majorBidi" w:eastAsia="Calibri" w:hAnsiTheme="majorBidi" w:cstheme="majorBidi"/>
          <w:lang w:val="en-GB" w:bidi="ar-SA"/>
        </w:rPr>
        <w:fldChar w:fldCharType="begin" w:fldLock="1"/>
      </w:r>
      <w:r w:rsidR="009A770C">
        <w:rPr>
          <w:rFonts w:asciiTheme="majorBidi" w:eastAsia="Calibri" w:hAnsiTheme="majorBidi" w:cstheme="majorBidi"/>
          <w:lang w:val="en-GB" w:bidi="ar-SA"/>
        </w:rPr>
        <w:instrText>ADDIN CSL_CITATION {"citationItems":[{"id":"ITEM-1","itemData":{"DOI":"10.1080/07421222.2005.11045823","ISSN":"07421222","abstract":"Understanding the successful adoption of information technology is largely based upon understanding the linkages among quality, satisfaction, and usage. Although the satisfaction and usage constructs have been well studied in the information systems literature, there has been only limited attention to information and system quality over the past decade. To address this shortcoming, we developed a model consisting of nine fundamental determinants of quality in an information technology context, four under the rubric of information quality (the output of an information system) and five that describe system quality (the information processing system required to produce the output). We then empirically examined the aptness of our model using a sample of 465 data warehouse users from seven different organizations that employed report-based, query-based, and analytical business intelligence tools. The results suggest that our determinants are indeed predictive of overall information and system quality in data warehouse environments, and that our model strikes a balance between comprehensiveness and parsimony. We conclude with a discussion of the implications for both theory and the development and implementation of information technology applications in practice.","author":[{"dropping-particle":"","family":"Nelson","given":"R. Ryan","non-dropping-particle":"","parse-names":false,"suffix":""},{"dropping-particle":"","family":"Todd","given":"Peter A.","non-dropping-particle":"","parse-names":false,"suffix":""},{"dropping-particle":"","family":"Wixom","given":"Barbara H.","non-dropping-particle":"","parse-names":false,"suffix":""}],"container-title":"Journal of Management Information Systems","id":"ITEM-1","issue":"4","issued":{"date-parts":[["2005"]]},"page":"199-235","title":"Antecedents of information and system quality: An empirical examination within the context of data warehousing","type":"article-journal","volume":"21"},"uris":["http://www.mendeley.com/documents/?uuid=dd2337b8-ad65-492c-b8c8-cf74db378d4f"]},{"id":"ITEM-2","itemData":{"abstract":"Ten years ago, we presented the Delone &amp; McLean Information System Success Model as a framework","author":[{"dropping-particle":"","family":"Delone; McLean","given":"","non-dropping-particle":"","parse-names":false,"suffix":""}],"container-title":"Journal of Management Information Systems","id":"ITEM-2","issued":{"date-parts":[["2003"]]},"page":"9-30","title":"DeLone and McLean IS Success Ten Year Update","type":"article-journal","volume":"19"},"uris":["http://www.mendeley.com/documents/?uuid=3f60932d-7fd9-4799-a863-95936c6613d6"]},{"id":"ITEM-3","itemData":{"DOI":"10.1177/1094670504271156","ISSN":"10946705","abstract":"Using the means-end framework as a theoretical founda- tion, this article conceptualizes, constructs, refines, and tests a multiple-item scale (E-S-QUAL) for measuring the service quality delivered byWeb sites on which customers shop online. Two stages of empirical data collection re- vealed that two different scales were necessary for captur- ing electronic service quality. The basic E-S-QUAL scale developed in the research is a 22-item scale of four dimen- sions: efficiency, fulfillment, system availability, and pri- vacy. The second scale, E-RecS-QUAL, is salient only to customers who had nonroutine encounters with the sites and contains 11 items in three dimensions: responsive- ness, compensation, and contact. Both scales demonstrate good psychometric properties based on findings from a variety of reliability and validity tests and build on the re- search already conducted on the topic. Directions for fur- ther research on electronic service quality are offered. Managerial implications stemming from the empirical findings about E-S-QUAL are also discussed.","author":[{"dropping-particle":"","family":"Parasuraman","given":"A.","non-dropping-particle":"","parse-names":false,"suffix":""},{"dropping-particle":"","family":"Zeithaml","given":"Valarie A.","non-dropping-particle":"","parse-names":false,"suffix":""},{"dropping-particle":"","family":"Malhotra","given":"Arvind","non-dropping-particle":"","parse-names":false,"suffix":""}],"container-title":"Journal of Service Research","id":"ITEM-3","issued":{"date-parts":[["2005"]]},"title":"E-S-QUAL a multiple-item scale for assessing electronic service quality","type":"article-journal"},"uris":["http://www.mendeley.com/documents/?uuid=c12211fe-b59e-4fc2-a59f-fc48a2fa4a66"]}],"mendeley":{"formattedCitation":"[1]–[3]","plainTextFormattedCitation":"[1]–[3]","previouslyFormattedCitation":"[1]–[3]"},"properties":{"noteIndex":0},"schema":"https://github.com/citation-style-language/schema/raw/master/csl-citation.json"}</w:instrText>
      </w:r>
      <w:r w:rsidRPr="00A7667C">
        <w:rPr>
          <w:rFonts w:asciiTheme="majorBidi" w:eastAsia="Calibri" w:hAnsiTheme="majorBidi" w:cstheme="majorBidi"/>
          <w:lang w:val="en-GB" w:bidi="ar-SA"/>
        </w:rPr>
        <w:fldChar w:fldCharType="separate"/>
      </w:r>
      <w:r w:rsidR="009A770C" w:rsidRPr="009A770C">
        <w:rPr>
          <w:rFonts w:asciiTheme="majorBidi" w:eastAsia="Calibri" w:hAnsiTheme="majorBidi" w:cstheme="majorBidi"/>
          <w:noProof/>
          <w:lang w:val="en-GB" w:bidi="ar-SA"/>
        </w:rPr>
        <w:t>[1]–[3]</w:t>
      </w:r>
      <w:r w:rsidRPr="00A7667C">
        <w:rPr>
          <w:rFonts w:asciiTheme="majorBidi" w:eastAsia="Calibri" w:hAnsiTheme="majorBidi" w:cstheme="majorBidi"/>
          <w:lang w:val="en-GB" w:bidi="ar-SA"/>
        </w:rPr>
        <w:fldChar w:fldCharType="end"/>
      </w:r>
      <w:r w:rsidRPr="00A7667C">
        <w:rPr>
          <w:rFonts w:asciiTheme="majorBidi" w:eastAsia="Calibri" w:hAnsiTheme="majorBidi" w:cstheme="majorBidi"/>
          <w:lang w:val="en-GB" w:bidi="ar-SA"/>
        </w:rPr>
        <w:t xml:space="preserve"> In fact, it reflects the flexibility of the system as reflected by the comment “It can flexibly adjust to meet my variety of needs.</w:t>
      </w:r>
    </w:p>
    <w:p w:rsidR="00F173B4" w:rsidRPr="00A7667C" w:rsidRDefault="00F173B4" w:rsidP="009A770C">
      <w:pPr>
        <w:pStyle w:val="BodyText"/>
        <w:spacing w:line="480" w:lineRule="auto"/>
        <w:ind w:right="2" w:firstLine="851"/>
        <w:jc w:val="both"/>
        <w:rPr>
          <w:rFonts w:asciiTheme="majorBidi" w:eastAsia="Calibri" w:hAnsiTheme="majorBidi" w:cstheme="majorBidi"/>
          <w:lang w:val="en-GB" w:bidi="ar-SA"/>
        </w:rPr>
      </w:pPr>
      <w:r w:rsidRPr="00A7667C">
        <w:rPr>
          <w:rFonts w:asciiTheme="majorBidi" w:eastAsia="Calibri" w:hAnsiTheme="majorBidi" w:cstheme="majorBidi"/>
          <w:lang w:val="en-GB" w:bidi="ar-SA"/>
        </w:rPr>
        <w:t xml:space="preserve"> Systems privacy, the final sub-dimension, relates to the extent to which the </w:t>
      </w:r>
      <w:r>
        <w:rPr>
          <w:rFonts w:asciiTheme="majorBidi" w:eastAsia="Calibri" w:hAnsiTheme="majorBidi" w:cstheme="majorBidi"/>
          <w:lang w:val="en-GB" w:bidi="ar-SA"/>
        </w:rPr>
        <w:t xml:space="preserve">E-health </w:t>
      </w:r>
      <w:r w:rsidRPr="00A7667C">
        <w:rPr>
          <w:rFonts w:asciiTheme="majorBidi" w:eastAsia="Calibri" w:hAnsiTheme="majorBidi" w:cstheme="majorBidi"/>
          <w:lang w:val="en-GB" w:bidi="ar-SA"/>
        </w:rPr>
        <w:t xml:space="preserve">system protects the privacy of patients’ health information.. In </w:t>
      </w:r>
      <w:r>
        <w:rPr>
          <w:rFonts w:asciiTheme="majorBidi" w:eastAsia="Calibri" w:hAnsiTheme="majorBidi" w:cstheme="majorBidi"/>
          <w:lang w:val="en-GB" w:bidi="ar-SA"/>
        </w:rPr>
        <w:t>electronic health</w:t>
      </w:r>
      <w:r w:rsidRPr="00A7667C">
        <w:rPr>
          <w:rFonts w:asciiTheme="majorBidi" w:eastAsia="Calibri" w:hAnsiTheme="majorBidi" w:cstheme="majorBidi"/>
          <w:lang w:val="en-GB" w:bidi="ar-SA"/>
        </w:rPr>
        <w:t xml:space="preserve">, ‘privacy’ has always been cited as an important parameter to gain reliance on the service systems, as reflected by the comments “It protects my personal information” and “It offers me a meaningful guarantee of my privacy”. Therefore, the study proposes four sub-dimensions as the important aspects of </w:t>
      </w:r>
      <w:r>
        <w:rPr>
          <w:rFonts w:asciiTheme="majorBidi" w:eastAsia="Calibri" w:hAnsiTheme="majorBidi" w:cstheme="majorBidi"/>
          <w:lang w:val="en-GB" w:bidi="ar-SA"/>
        </w:rPr>
        <w:t xml:space="preserve">E-health </w:t>
      </w:r>
      <w:r w:rsidRPr="00A7667C">
        <w:rPr>
          <w:rFonts w:asciiTheme="majorBidi" w:eastAsia="Calibri" w:hAnsiTheme="majorBidi" w:cstheme="majorBidi"/>
          <w:lang w:val="en-GB" w:bidi="ar-SA"/>
        </w:rPr>
        <w:t>system quality.</w:t>
      </w:r>
    </w:p>
    <w:p w:rsidR="00F173B4" w:rsidRPr="00710484" w:rsidRDefault="00F173B4" w:rsidP="00F173B4">
      <w:pPr>
        <w:pStyle w:val="BodyText"/>
        <w:spacing w:line="480" w:lineRule="auto"/>
        <w:ind w:right="2" w:firstLine="851"/>
        <w:jc w:val="both"/>
        <w:rPr>
          <w:rFonts w:asciiTheme="majorBidi" w:hAnsiTheme="majorBidi" w:cstheme="majorBidi"/>
          <w:lang w:val="en-GB"/>
        </w:rPr>
      </w:pPr>
    </w:p>
    <w:p w:rsidR="00F173B4" w:rsidRPr="00A7667C" w:rsidRDefault="00F173B4" w:rsidP="00F173B4">
      <w:pPr>
        <w:pStyle w:val="BodyText"/>
        <w:spacing w:line="480" w:lineRule="auto"/>
        <w:ind w:right="2" w:firstLine="851"/>
        <w:jc w:val="both"/>
        <w:rPr>
          <w:rFonts w:asciiTheme="majorBidi" w:hAnsiTheme="majorBidi" w:cstheme="majorBidi"/>
        </w:rPr>
      </w:pPr>
    </w:p>
    <w:p w:rsidR="00F173B4" w:rsidRPr="00A7667C" w:rsidRDefault="00F173B4" w:rsidP="00F173B4">
      <w:pPr>
        <w:pStyle w:val="ListParagraph"/>
        <w:numPr>
          <w:ilvl w:val="3"/>
          <w:numId w:val="1"/>
        </w:numPr>
        <w:rPr>
          <w:rFonts w:asciiTheme="majorBidi" w:hAnsiTheme="majorBidi" w:cstheme="majorBidi"/>
          <w:b/>
          <w:bCs/>
          <w:sz w:val="24"/>
          <w:szCs w:val="24"/>
        </w:rPr>
      </w:pPr>
      <w:r w:rsidRPr="00A7667C">
        <w:rPr>
          <w:rFonts w:asciiTheme="majorBidi" w:hAnsiTheme="majorBidi" w:cstheme="majorBidi"/>
          <w:b/>
          <w:bCs/>
          <w:sz w:val="24"/>
          <w:szCs w:val="24"/>
        </w:rPr>
        <w:t>System reliability</w:t>
      </w:r>
    </w:p>
    <w:p w:rsidR="00F173B4" w:rsidRPr="00A7667C" w:rsidRDefault="00F173B4" w:rsidP="00F173B4">
      <w:pPr>
        <w:rPr>
          <w:rFonts w:asciiTheme="majorBidi" w:hAnsiTheme="majorBidi" w:cstheme="majorBidi"/>
          <w:sz w:val="24"/>
          <w:szCs w:val="24"/>
        </w:rPr>
      </w:pPr>
    </w:p>
    <w:p w:rsidR="00F173B4" w:rsidRPr="00A7667C" w:rsidRDefault="00F173B4" w:rsidP="009A770C">
      <w:pPr>
        <w:spacing w:line="480" w:lineRule="auto"/>
        <w:ind w:right="2" w:firstLine="720"/>
        <w:jc w:val="both"/>
        <w:rPr>
          <w:rFonts w:asciiTheme="majorBidi" w:eastAsia="Calibri" w:hAnsiTheme="majorBidi" w:cstheme="majorBidi"/>
          <w:sz w:val="24"/>
          <w:szCs w:val="24"/>
          <w:lang w:bidi="ar-SA"/>
        </w:rPr>
      </w:pPr>
      <w:r w:rsidRPr="00A7667C">
        <w:rPr>
          <w:rFonts w:asciiTheme="majorBidi" w:hAnsiTheme="majorBidi" w:cstheme="majorBidi"/>
          <w:sz w:val="24"/>
          <w:szCs w:val="24"/>
        </w:rPr>
        <w:t xml:space="preserve">This is the degree to which the system is available on a regular basis. </w:t>
      </w:r>
      <w:r w:rsidRPr="00A7667C">
        <w:rPr>
          <w:rFonts w:asciiTheme="majorBidi" w:hAnsiTheme="majorBidi" w:cstheme="majorBidi"/>
          <w:spacing w:val="3"/>
          <w:w w:val="99"/>
          <w:sz w:val="24"/>
          <w:szCs w:val="24"/>
        </w:rPr>
        <w:t>S</w:t>
      </w:r>
      <w:r w:rsidRPr="00A7667C">
        <w:rPr>
          <w:rFonts w:asciiTheme="majorBidi" w:hAnsiTheme="majorBidi" w:cstheme="majorBidi"/>
          <w:spacing w:val="-5"/>
          <w:sz w:val="24"/>
          <w:szCs w:val="24"/>
        </w:rPr>
        <w:t>y</w:t>
      </w:r>
      <w:r w:rsidRPr="00A7667C">
        <w:rPr>
          <w:rFonts w:asciiTheme="majorBidi" w:hAnsiTheme="majorBidi" w:cstheme="majorBidi"/>
          <w:sz w:val="24"/>
          <w:szCs w:val="24"/>
        </w:rPr>
        <w:t xml:space="preserve">stem </w:t>
      </w:r>
      <w:r w:rsidRPr="00A7667C">
        <w:rPr>
          <w:rFonts w:asciiTheme="majorBidi" w:hAnsiTheme="majorBidi" w:cstheme="majorBidi"/>
          <w:spacing w:val="29"/>
          <w:sz w:val="24"/>
          <w:szCs w:val="24"/>
        </w:rPr>
        <w:t xml:space="preserve"> </w:t>
      </w:r>
      <w:r w:rsidRPr="00A7667C">
        <w:rPr>
          <w:rFonts w:asciiTheme="majorBidi" w:hAnsiTheme="majorBidi" w:cstheme="majorBidi"/>
          <w:sz w:val="24"/>
          <w:szCs w:val="24"/>
        </w:rPr>
        <w:lastRenderedPageBreak/>
        <w:t>r</w:t>
      </w:r>
      <w:r w:rsidRPr="00A7667C">
        <w:rPr>
          <w:rFonts w:asciiTheme="majorBidi" w:hAnsiTheme="majorBidi" w:cstheme="majorBidi"/>
          <w:spacing w:val="-2"/>
          <w:sz w:val="24"/>
          <w:szCs w:val="24"/>
        </w:rPr>
        <w:t>e</w:t>
      </w:r>
      <w:r w:rsidRPr="00A7667C">
        <w:rPr>
          <w:rFonts w:asciiTheme="majorBidi" w:hAnsiTheme="majorBidi" w:cstheme="majorBidi"/>
          <w:sz w:val="24"/>
          <w:szCs w:val="24"/>
        </w:rPr>
        <w:t>li</w:t>
      </w:r>
      <w:r w:rsidRPr="00A7667C">
        <w:rPr>
          <w:rFonts w:asciiTheme="majorBidi" w:hAnsiTheme="majorBidi" w:cstheme="majorBidi"/>
          <w:spacing w:val="-1"/>
          <w:sz w:val="24"/>
          <w:szCs w:val="24"/>
        </w:rPr>
        <w:t>a</w:t>
      </w:r>
      <w:r w:rsidRPr="00A7667C">
        <w:rPr>
          <w:rFonts w:asciiTheme="majorBidi" w:hAnsiTheme="majorBidi" w:cstheme="majorBidi"/>
          <w:sz w:val="24"/>
          <w:szCs w:val="24"/>
        </w:rPr>
        <w:t>bili</w:t>
      </w:r>
      <w:r w:rsidRPr="00A7667C">
        <w:rPr>
          <w:rFonts w:asciiTheme="majorBidi" w:hAnsiTheme="majorBidi" w:cstheme="majorBidi"/>
          <w:spacing w:val="3"/>
          <w:sz w:val="24"/>
          <w:szCs w:val="24"/>
        </w:rPr>
        <w:t>t</w:t>
      </w:r>
      <w:r w:rsidRPr="00A7667C">
        <w:rPr>
          <w:rFonts w:asciiTheme="majorBidi" w:hAnsiTheme="majorBidi" w:cstheme="majorBidi"/>
          <w:sz w:val="24"/>
          <w:szCs w:val="24"/>
        </w:rPr>
        <w:t xml:space="preserve">y </w:t>
      </w:r>
      <w:r w:rsidRPr="00A7667C">
        <w:rPr>
          <w:rFonts w:asciiTheme="majorBidi" w:hAnsiTheme="majorBidi" w:cstheme="majorBidi"/>
          <w:spacing w:val="23"/>
          <w:sz w:val="24"/>
          <w:szCs w:val="24"/>
        </w:rPr>
        <w:t xml:space="preserve"> </w:t>
      </w:r>
      <w:r w:rsidRPr="00A7667C">
        <w:rPr>
          <w:rFonts w:asciiTheme="majorBidi" w:hAnsiTheme="majorBidi" w:cstheme="majorBidi"/>
          <w:spacing w:val="1"/>
          <w:sz w:val="24"/>
          <w:szCs w:val="24"/>
        </w:rPr>
        <w:t>c</w:t>
      </w:r>
      <w:r w:rsidRPr="00A7667C">
        <w:rPr>
          <w:rFonts w:asciiTheme="majorBidi" w:hAnsiTheme="majorBidi" w:cstheme="majorBidi"/>
          <w:spacing w:val="-1"/>
          <w:sz w:val="24"/>
          <w:szCs w:val="24"/>
        </w:rPr>
        <w:t>a</w:t>
      </w:r>
      <w:r w:rsidRPr="00A7667C">
        <w:rPr>
          <w:rFonts w:asciiTheme="majorBidi" w:hAnsiTheme="majorBidi" w:cstheme="majorBidi"/>
          <w:sz w:val="24"/>
          <w:szCs w:val="24"/>
        </w:rPr>
        <w:t xml:space="preserve">n  </w:t>
      </w:r>
      <w:r w:rsidRPr="00A7667C">
        <w:rPr>
          <w:rFonts w:asciiTheme="majorBidi" w:hAnsiTheme="majorBidi" w:cstheme="majorBidi"/>
          <w:spacing w:val="-30"/>
          <w:sz w:val="24"/>
          <w:szCs w:val="24"/>
        </w:rPr>
        <w:t xml:space="preserve"> </w:t>
      </w:r>
      <w:r w:rsidRPr="00A7667C">
        <w:rPr>
          <w:rFonts w:asciiTheme="majorBidi" w:hAnsiTheme="majorBidi" w:cstheme="majorBidi"/>
          <w:sz w:val="24"/>
          <w:szCs w:val="24"/>
        </w:rPr>
        <w:t xml:space="preserve">be </w:t>
      </w:r>
      <w:r w:rsidRPr="00A7667C">
        <w:rPr>
          <w:rFonts w:asciiTheme="majorBidi" w:hAnsiTheme="majorBidi" w:cstheme="majorBidi"/>
          <w:spacing w:val="27"/>
          <w:sz w:val="24"/>
          <w:szCs w:val="24"/>
        </w:rPr>
        <w:t xml:space="preserve"> </w:t>
      </w:r>
      <w:r w:rsidRPr="00A7667C">
        <w:rPr>
          <w:rFonts w:asciiTheme="majorBidi" w:hAnsiTheme="majorBidi" w:cstheme="majorBidi"/>
          <w:sz w:val="24"/>
          <w:szCs w:val="24"/>
        </w:rPr>
        <w:t>d</w:t>
      </w:r>
      <w:r w:rsidRPr="00A7667C">
        <w:rPr>
          <w:rFonts w:asciiTheme="majorBidi" w:hAnsiTheme="majorBidi" w:cstheme="majorBidi"/>
          <w:spacing w:val="-1"/>
          <w:sz w:val="24"/>
          <w:szCs w:val="24"/>
        </w:rPr>
        <w:t>e</w:t>
      </w:r>
      <w:r w:rsidRPr="00A7667C">
        <w:rPr>
          <w:rFonts w:asciiTheme="majorBidi" w:hAnsiTheme="majorBidi" w:cstheme="majorBidi"/>
          <w:sz w:val="24"/>
          <w:szCs w:val="24"/>
        </w:rPr>
        <w:t>fin</w:t>
      </w:r>
      <w:r w:rsidRPr="00A7667C">
        <w:rPr>
          <w:rFonts w:asciiTheme="majorBidi" w:hAnsiTheme="majorBidi" w:cstheme="majorBidi"/>
          <w:spacing w:val="-2"/>
          <w:sz w:val="24"/>
          <w:szCs w:val="24"/>
        </w:rPr>
        <w:t>e</w:t>
      </w:r>
      <w:r w:rsidRPr="00A7667C">
        <w:rPr>
          <w:rFonts w:asciiTheme="majorBidi" w:hAnsiTheme="majorBidi" w:cstheme="majorBidi"/>
          <w:sz w:val="24"/>
          <w:szCs w:val="24"/>
        </w:rPr>
        <w:t xml:space="preserve">d </w:t>
      </w:r>
      <w:r w:rsidRPr="00A7667C">
        <w:rPr>
          <w:rFonts w:asciiTheme="majorBidi" w:hAnsiTheme="majorBidi" w:cstheme="majorBidi"/>
          <w:spacing w:val="28"/>
          <w:sz w:val="24"/>
          <w:szCs w:val="24"/>
        </w:rPr>
        <w:t xml:space="preserve"> </w:t>
      </w:r>
      <w:r w:rsidRPr="00A7667C">
        <w:rPr>
          <w:rFonts w:asciiTheme="majorBidi" w:hAnsiTheme="majorBidi" w:cstheme="majorBidi"/>
          <w:spacing w:val="-1"/>
          <w:sz w:val="24"/>
          <w:szCs w:val="24"/>
        </w:rPr>
        <w:t>a</w:t>
      </w:r>
      <w:r w:rsidRPr="00A7667C">
        <w:rPr>
          <w:rFonts w:asciiTheme="majorBidi" w:hAnsiTheme="majorBidi" w:cstheme="majorBidi"/>
          <w:w w:val="99"/>
          <w:sz w:val="24"/>
          <w:szCs w:val="24"/>
        </w:rPr>
        <w:t>s</w:t>
      </w:r>
      <w:r w:rsidRPr="00A7667C">
        <w:rPr>
          <w:rFonts w:asciiTheme="majorBidi" w:hAnsiTheme="majorBidi" w:cstheme="majorBidi"/>
          <w:sz w:val="24"/>
          <w:szCs w:val="24"/>
        </w:rPr>
        <w:t xml:space="preserve">  </w:t>
      </w:r>
      <w:r w:rsidRPr="00A7667C">
        <w:rPr>
          <w:rFonts w:asciiTheme="majorBidi" w:hAnsiTheme="majorBidi" w:cstheme="majorBidi"/>
          <w:spacing w:val="-26"/>
          <w:sz w:val="24"/>
          <w:szCs w:val="24"/>
        </w:rPr>
        <w:t xml:space="preserve"> </w:t>
      </w:r>
      <w:r w:rsidRPr="00A7667C">
        <w:rPr>
          <w:rFonts w:asciiTheme="majorBidi" w:hAnsiTheme="majorBidi" w:cstheme="majorBidi"/>
          <w:spacing w:val="-1"/>
          <w:w w:val="44"/>
          <w:sz w:val="24"/>
          <w:szCs w:val="24"/>
        </w:rPr>
        <w:t>―</w:t>
      </w:r>
      <w:r w:rsidRPr="00A7667C">
        <w:rPr>
          <w:rFonts w:asciiTheme="majorBidi" w:hAnsiTheme="majorBidi" w:cstheme="majorBidi"/>
          <w:sz w:val="24"/>
          <w:szCs w:val="24"/>
        </w:rPr>
        <w:t xml:space="preserve">the </w:t>
      </w:r>
      <w:r w:rsidRPr="00A7667C">
        <w:rPr>
          <w:rFonts w:asciiTheme="majorBidi" w:hAnsiTheme="majorBidi" w:cstheme="majorBidi"/>
          <w:spacing w:val="28"/>
          <w:sz w:val="24"/>
          <w:szCs w:val="24"/>
        </w:rPr>
        <w:t xml:space="preserve"> </w:t>
      </w:r>
      <w:r w:rsidRPr="00A7667C">
        <w:rPr>
          <w:rFonts w:asciiTheme="majorBidi" w:hAnsiTheme="majorBidi" w:cstheme="majorBidi"/>
          <w:spacing w:val="-1"/>
          <w:sz w:val="24"/>
          <w:szCs w:val="24"/>
        </w:rPr>
        <w:t>a</w:t>
      </w:r>
      <w:r w:rsidRPr="00A7667C">
        <w:rPr>
          <w:rFonts w:asciiTheme="majorBidi" w:hAnsiTheme="majorBidi" w:cstheme="majorBidi"/>
          <w:sz w:val="24"/>
          <w:szCs w:val="24"/>
        </w:rPr>
        <w:t>b</w:t>
      </w:r>
      <w:r w:rsidRPr="00A7667C">
        <w:rPr>
          <w:rFonts w:asciiTheme="majorBidi" w:hAnsiTheme="majorBidi" w:cstheme="majorBidi"/>
          <w:spacing w:val="2"/>
          <w:sz w:val="24"/>
          <w:szCs w:val="24"/>
        </w:rPr>
        <w:t>i</w:t>
      </w:r>
      <w:r w:rsidRPr="00A7667C">
        <w:rPr>
          <w:rFonts w:asciiTheme="majorBidi" w:hAnsiTheme="majorBidi" w:cstheme="majorBidi"/>
          <w:sz w:val="24"/>
          <w:szCs w:val="24"/>
        </w:rPr>
        <w:t>li</w:t>
      </w:r>
      <w:r w:rsidRPr="00A7667C">
        <w:rPr>
          <w:rFonts w:asciiTheme="majorBidi" w:hAnsiTheme="majorBidi" w:cstheme="majorBidi"/>
          <w:spacing w:val="2"/>
          <w:sz w:val="24"/>
          <w:szCs w:val="24"/>
        </w:rPr>
        <w:t>t</w:t>
      </w:r>
      <w:r w:rsidRPr="00A7667C">
        <w:rPr>
          <w:rFonts w:asciiTheme="majorBidi" w:hAnsiTheme="majorBidi" w:cstheme="majorBidi"/>
          <w:sz w:val="24"/>
          <w:szCs w:val="24"/>
        </w:rPr>
        <w:t xml:space="preserve">y </w:t>
      </w:r>
      <w:r w:rsidRPr="00A7667C">
        <w:rPr>
          <w:rFonts w:asciiTheme="majorBidi" w:hAnsiTheme="majorBidi" w:cstheme="majorBidi"/>
          <w:spacing w:val="23"/>
          <w:sz w:val="24"/>
          <w:szCs w:val="24"/>
        </w:rPr>
        <w:t xml:space="preserve"> </w:t>
      </w:r>
      <w:r w:rsidRPr="00A7667C">
        <w:rPr>
          <w:rFonts w:asciiTheme="majorBidi" w:hAnsiTheme="majorBidi" w:cstheme="majorBidi"/>
          <w:sz w:val="24"/>
          <w:szCs w:val="24"/>
        </w:rPr>
        <w:t xml:space="preserve">to </w:t>
      </w:r>
      <w:r w:rsidRPr="00A7667C">
        <w:rPr>
          <w:rFonts w:asciiTheme="majorBidi" w:hAnsiTheme="majorBidi" w:cstheme="majorBidi"/>
          <w:spacing w:val="29"/>
          <w:sz w:val="24"/>
          <w:szCs w:val="24"/>
        </w:rPr>
        <w:t xml:space="preserve"> </w:t>
      </w:r>
      <w:r w:rsidRPr="00A7667C">
        <w:rPr>
          <w:rFonts w:asciiTheme="majorBidi" w:hAnsiTheme="majorBidi" w:cstheme="majorBidi"/>
          <w:sz w:val="24"/>
          <w:szCs w:val="24"/>
        </w:rPr>
        <w:t>p</w:t>
      </w:r>
      <w:r w:rsidRPr="00A7667C">
        <w:rPr>
          <w:rFonts w:asciiTheme="majorBidi" w:hAnsiTheme="majorBidi" w:cstheme="majorBidi"/>
          <w:spacing w:val="1"/>
          <w:sz w:val="24"/>
          <w:szCs w:val="24"/>
        </w:rPr>
        <w:t>e</w:t>
      </w:r>
      <w:r w:rsidRPr="00A7667C">
        <w:rPr>
          <w:rFonts w:asciiTheme="majorBidi" w:hAnsiTheme="majorBidi" w:cstheme="majorBidi"/>
          <w:sz w:val="24"/>
          <w:szCs w:val="24"/>
        </w:rPr>
        <w:t>r</w:t>
      </w:r>
      <w:r w:rsidRPr="00A7667C">
        <w:rPr>
          <w:rFonts w:asciiTheme="majorBidi" w:hAnsiTheme="majorBidi" w:cstheme="majorBidi"/>
          <w:spacing w:val="-2"/>
          <w:sz w:val="24"/>
          <w:szCs w:val="24"/>
        </w:rPr>
        <w:t>f</w:t>
      </w:r>
      <w:r w:rsidRPr="00A7667C">
        <w:rPr>
          <w:rFonts w:asciiTheme="majorBidi" w:hAnsiTheme="majorBidi" w:cstheme="majorBidi"/>
          <w:sz w:val="24"/>
          <w:szCs w:val="24"/>
        </w:rPr>
        <w:t>o</w:t>
      </w:r>
      <w:r w:rsidRPr="00A7667C">
        <w:rPr>
          <w:rFonts w:asciiTheme="majorBidi" w:hAnsiTheme="majorBidi" w:cstheme="majorBidi"/>
          <w:spacing w:val="-1"/>
          <w:sz w:val="24"/>
          <w:szCs w:val="24"/>
        </w:rPr>
        <w:t>r</w:t>
      </w:r>
      <w:r w:rsidRPr="00A7667C">
        <w:rPr>
          <w:rFonts w:asciiTheme="majorBidi" w:hAnsiTheme="majorBidi" w:cstheme="majorBidi"/>
          <w:sz w:val="24"/>
          <w:szCs w:val="24"/>
        </w:rPr>
        <w:t xml:space="preserve">m </w:t>
      </w:r>
      <w:r w:rsidRPr="00A7667C">
        <w:rPr>
          <w:rFonts w:asciiTheme="majorBidi" w:hAnsiTheme="majorBidi" w:cstheme="majorBidi"/>
          <w:spacing w:val="29"/>
          <w:sz w:val="24"/>
          <w:szCs w:val="24"/>
        </w:rPr>
        <w:t xml:space="preserve"> </w:t>
      </w:r>
      <w:r w:rsidRPr="00A7667C">
        <w:rPr>
          <w:rFonts w:asciiTheme="majorBidi" w:hAnsiTheme="majorBidi" w:cstheme="majorBidi"/>
          <w:sz w:val="24"/>
          <w:szCs w:val="24"/>
        </w:rPr>
        <w:t xml:space="preserve">the </w:t>
      </w:r>
      <w:r w:rsidRPr="00A7667C">
        <w:rPr>
          <w:rFonts w:asciiTheme="majorBidi" w:hAnsiTheme="majorBidi" w:cstheme="majorBidi"/>
          <w:spacing w:val="28"/>
          <w:sz w:val="24"/>
          <w:szCs w:val="24"/>
        </w:rPr>
        <w:t xml:space="preserve"> </w:t>
      </w:r>
      <w:r w:rsidRPr="00A7667C">
        <w:rPr>
          <w:rFonts w:asciiTheme="majorBidi" w:hAnsiTheme="majorBidi" w:cstheme="majorBidi"/>
          <w:sz w:val="24"/>
          <w:szCs w:val="24"/>
        </w:rPr>
        <w:t>p</w:t>
      </w:r>
      <w:r w:rsidRPr="00A7667C">
        <w:rPr>
          <w:rFonts w:asciiTheme="majorBidi" w:hAnsiTheme="majorBidi" w:cstheme="majorBidi"/>
          <w:spacing w:val="1"/>
          <w:sz w:val="24"/>
          <w:szCs w:val="24"/>
        </w:rPr>
        <w:t>r</w:t>
      </w:r>
      <w:r w:rsidRPr="00A7667C">
        <w:rPr>
          <w:rFonts w:asciiTheme="majorBidi" w:hAnsiTheme="majorBidi" w:cstheme="majorBidi"/>
          <w:sz w:val="24"/>
          <w:szCs w:val="24"/>
        </w:rPr>
        <w:t>omi</w:t>
      </w:r>
      <w:r w:rsidRPr="00A7667C">
        <w:rPr>
          <w:rFonts w:asciiTheme="majorBidi" w:hAnsiTheme="majorBidi" w:cstheme="majorBidi"/>
          <w:w w:val="99"/>
          <w:sz w:val="24"/>
          <w:szCs w:val="24"/>
        </w:rPr>
        <w:t>s</w:t>
      </w:r>
      <w:r w:rsidRPr="00A7667C">
        <w:rPr>
          <w:rFonts w:asciiTheme="majorBidi" w:hAnsiTheme="majorBidi" w:cstheme="majorBidi"/>
          <w:spacing w:val="-1"/>
          <w:w w:val="99"/>
          <w:sz w:val="24"/>
          <w:szCs w:val="24"/>
        </w:rPr>
        <w:t>e</w:t>
      </w:r>
      <w:r w:rsidRPr="00A7667C">
        <w:rPr>
          <w:rFonts w:asciiTheme="majorBidi" w:hAnsiTheme="majorBidi" w:cstheme="majorBidi"/>
          <w:sz w:val="24"/>
          <w:szCs w:val="24"/>
        </w:rPr>
        <w:t xml:space="preserve">d </w:t>
      </w:r>
      <w:r w:rsidRPr="00A7667C">
        <w:rPr>
          <w:rFonts w:asciiTheme="majorBidi" w:hAnsiTheme="majorBidi" w:cstheme="majorBidi"/>
          <w:spacing w:val="28"/>
          <w:sz w:val="24"/>
          <w:szCs w:val="24"/>
        </w:rPr>
        <w:t xml:space="preserve"> </w:t>
      </w:r>
      <w:r w:rsidRPr="00A7667C">
        <w:rPr>
          <w:rFonts w:asciiTheme="majorBidi" w:hAnsiTheme="majorBidi" w:cstheme="majorBidi"/>
          <w:w w:val="99"/>
          <w:sz w:val="24"/>
          <w:szCs w:val="24"/>
        </w:rPr>
        <w:t>s</w:t>
      </w:r>
      <w:r w:rsidRPr="00A7667C">
        <w:rPr>
          <w:rFonts w:asciiTheme="majorBidi" w:hAnsiTheme="majorBidi" w:cstheme="majorBidi"/>
          <w:spacing w:val="-1"/>
          <w:w w:val="99"/>
          <w:sz w:val="24"/>
          <w:szCs w:val="24"/>
        </w:rPr>
        <w:t>e</w:t>
      </w:r>
      <w:r w:rsidRPr="00A7667C">
        <w:rPr>
          <w:rFonts w:asciiTheme="majorBidi" w:hAnsiTheme="majorBidi" w:cstheme="majorBidi"/>
          <w:sz w:val="24"/>
          <w:szCs w:val="24"/>
        </w:rPr>
        <w:t>rvi</w:t>
      </w:r>
      <w:r w:rsidRPr="00A7667C">
        <w:rPr>
          <w:rFonts w:asciiTheme="majorBidi" w:hAnsiTheme="majorBidi" w:cstheme="majorBidi"/>
          <w:spacing w:val="-2"/>
          <w:sz w:val="24"/>
          <w:szCs w:val="24"/>
        </w:rPr>
        <w:t>c</w:t>
      </w:r>
      <w:r w:rsidRPr="00A7667C">
        <w:rPr>
          <w:rFonts w:asciiTheme="majorBidi" w:hAnsiTheme="majorBidi" w:cstheme="majorBidi"/>
          <w:sz w:val="24"/>
          <w:szCs w:val="24"/>
        </w:rPr>
        <w:t>e dependably and accurately</w:t>
      </w:r>
      <w:r w:rsidR="009A770C">
        <w:rPr>
          <w:rFonts w:asciiTheme="majorBidi" w:hAnsiTheme="majorBidi" w:cstheme="majorBidi"/>
          <w:sz w:val="24"/>
          <w:szCs w:val="24"/>
        </w:rPr>
        <w:t>[3]</w:t>
      </w:r>
      <w:r w:rsidRPr="00A7667C">
        <w:rPr>
          <w:rFonts w:asciiTheme="majorBidi" w:hAnsiTheme="majorBidi" w:cstheme="majorBidi"/>
          <w:sz w:val="24"/>
          <w:szCs w:val="24"/>
        </w:rPr>
        <w:t xml:space="preserve">. A user's ability to depend </w:t>
      </w:r>
      <w:r w:rsidRPr="00A7667C">
        <w:rPr>
          <w:rFonts w:asciiTheme="majorBidi" w:hAnsiTheme="majorBidi" w:cstheme="majorBidi"/>
          <w:spacing w:val="-20"/>
          <w:sz w:val="24"/>
          <w:szCs w:val="24"/>
        </w:rPr>
        <w:t xml:space="preserve">on </w:t>
      </w:r>
      <w:r w:rsidRPr="00A7667C">
        <w:rPr>
          <w:rFonts w:asciiTheme="majorBidi" w:hAnsiTheme="majorBidi" w:cstheme="majorBidi"/>
          <w:sz w:val="24"/>
          <w:szCs w:val="24"/>
        </w:rPr>
        <w:t xml:space="preserve">the  </w:t>
      </w:r>
      <w:r w:rsidRPr="00A7667C">
        <w:rPr>
          <w:rFonts w:asciiTheme="majorBidi" w:hAnsiTheme="majorBidi" w:cstheme="majorBidi"/>
          <w:spacing w:val="-15"/>
          <w:sz w:val="24"/>
          <w:szCs w:val="24"/>
        </w:rPr>
        <w:t xml:space="preserve"> </w:t>
      </w:r>
      <w:r w:rsidRPr="00A7667C">
        <w:rPr>
          <w:rFonts w:asciiTheme="majorBidi" w:hAnsiTheme="majorBidi" w:cstheme="majorBidi"/>
          <w:spacing w:val="2"/>
          <w:w w:val="99"/>
          <w:sz w:val="24"/>
          <w:szCs w:val="24"/>
        </w:rPr>
        <w:t>s</w:t>
      </w:r>
      <w:r w:rsidRPr="00A7667C">
        <w:rPr>
          <w:rFonts w:asciiTheme="majorBidi" w:hAnsiTheme="majorBidi" w:cstheme="majorBidi"/>
          <w:spacing w:val="-5"/>
          <w:sz w:val="24"/>
          <w:szCs w:val="24"/>
        </w:rPr>
        <w:t>y</w:t>
      </w:r>
      <w:r w:rsidRPr="00A7667C">
        <w:rPr>
          <w:rFonts w:asciiTheme="majorBidi" w:hAnsiTheme="majorBidi" w:cstheme="majorBidi"/>
          <w:w w:val="99"/>
          <w:sz w:val="24"/>
          <w:szCs w:val="24"/>
        </w:rPr>
        <w:t>s</w:t>
      </w:r>
      <w:r w:rsidRPr="00A7667C">
        <w:rPr>
          <w:rFonts w:asciiTheme="majorBidi" w:hAnsiTheme="majorBidi" w:cstheme="majorBidi"/>
          <w:spacing w:val="2"/>
          <w:w w:val="99"/>
          <w:sz w:val="24"/>
          <w:szCs w:val="24"/>
        </w:rPr>
        <w:t>t</w:t>
      </w:r>
      <w:r w:rsidRPr="00A7667C">
        <w:rPr>
          <w:rFonts w:asciiTheme="majorBidi" w:hAnsiTheme="majorBidi" w:cstheme="majorBidi"/>
          <w:spacing w:val="-1"/>
          <w:sz w:val="24"/>
          <w:szCs w:val="24"/>
        </w:rPr>
        <w:t>e</w:t>
      </w:r>
      <w:r w:rsidRPr="00A7667C">
        <w:rPr>
          <w:rFonts w:asciiTheme="majorBidi" w:hAnsiTheme="majorBidi" w:cstheme="majorBidi"/>
          <w:sz w:val="24"/>
          <w:szCs w:val="24"/>
        </w:rPr>
        <w:t xml:space="preserve">m  </w:t>
      </w:r>
      <w:r w:rsidRPr="00A7667C">
        <w:rPr>
          <w:rFonts w:asciiTheme="majorBidi" w:hAnsiTheme="majorBidi" w:cstheme="majorBidi"/>
          <w:spacing w:val="-15"/>
          <w:sz w:val="24"/>
          <w:szCs w:val="24"/>
        </w:rPr>
        <w:t xml:space="preserve"> </w:t>
      </w:r>
      <w:r w:rsidRPr="00A7667C">
        <w:rPr>
          <w:rFonts w:asciiTheme="majorBidi" w:hAnsiTheme="majorBidi" w:cstheme="majorBidi"/>
          <w:sz w:val="24"/>
          <w:szCs w:val="24"/>
        </w:rPr>
        <w:t xml:space="preserve">to  </w:t>
      </w:r>
      <w:r w:rsidRPr="00A7667C">
        <w:rPr>
          <w:rFonts w:asciiTheme="majorBidi" w:hAnsiTheme="majorBidi" w:cstheme="majorBidi"/>
          <w:spacing w:val="-15"/>
          <w:sz w:val="24"/>
          <w:szCs w:val="24"/>
        </w:rPr>
        <w:t xml:space="preserve"> </w:t>
      </w:r>
      <w:r w:rsidRPr="00A7667C">
        <w:rPr>
          <w:rFonts w:asciiTheme="majorBidi" w:hAnsiTheme="majorBidi" w:cstheme="majorBidi"/>
          <w:spacing w:val="-1"/>
          <w:sz w:val="24"/>
          <w:szCs w:val="24"/>
        </w:rPr>
        <w:t>c</w:t>
      </w:r>
      <w:r w:rsidRPr="00A7667C">
        <w:rPr>
          <w:rFonts w:asciiTheme="majorBidi" w:hAnsiTheme="majorBidi" w:cstheme="majorBidi"/>
          <w:sz w:val="24"/>
          <w:szCs w:val="24"/>
        </w:rPr>
        <w:t>ompl</w:t>
      </w:r>
      <w:r w:rsidRPr="00A7667C">
        <w:rPr>
          <w:rFonts w:asciiTheme="majorBidi" w:hAnsiTheme="majorBidi" w:cstheme="majorBidi"/>
          <w:spacing w:val="-1"/>
          <w:sz w:val="24"/>
          <w:szCs w:val="24"/>
        </w:rPr>
        <w:t>e</w:t>
      </w:r>
      <w:r w:rsidRPr="00A7667C">
        <w:rPr>
          <w:rFonts w:asciiTheme="majorBidi" w:hAnsiTheme="majorBidi" w:cstheme="majorBidi"/>
          <w:sz w:val="24"/>
          <w:szCs w:val="24"/>
        </w:rPr>
        <w:t xml:space="preserve">te  </w:t>
      </w:r>
      <w:r w:rsidRPr="00A7667C">
        <w:rPr>
          <w:rFonts w:asciiTheme="majorBidi" w:hAnsiTheme="majorBidi" w:cstheme="majorBidi"/>
          <w:spacing w:val="-16"/>
          <w:sz w:val="24"/>
          <w:szCs w:val="24"/>
        </w:rPr>
        <w:t xml:space="preserve"> </w:t>
      </w:r>
      <w:r w:rsidRPr="00A7667C">
        <w:rPr>
          <w:rFonts w:asciiTheme="majorBidi" w:hAnsiTheme="majorBidi" w:cstheme="majorBidi"/>
          <w:sz w:val="24"/>
          <w:szCs w:val="24"/>
        </w:rPr>
        <w:t xml:space="preserve">the  </w:t>
      </w:r>
      <w:r w:rsidRPr="00A7667C">
        <w:rPr>
          <w:rFonts w:asciiTheme="majorBidi" w:hAnsiTheme="majorBidi" w:cstheme="majorBidi"/>
          <w:spacing w:val="-16"/>
          <w:sz w:val="24"/>
          <w:szCs w:val="24"/>
        </w:rPr>
        <w:t xml:space="preserve"> </w:t>
      </w:r>
      <w:r w:rsidRPr="00A7667C">
        <w:rPr>
          <w:rFonts w:asciiTheme="majorBidi" w:hAnsiTheme="majorBidi" w:cstheme="majorBidi"/>
          <w:sz w:val="24"/>
          <w:szCs w:val="24"/>
        </w:rPr>
        <w:t xml:space="preserve">task  </w:t>
      </w:r>
      <w:r w:rsidRPr="00A7667C">
        <w:rPr>
          <w:rFonts w:asciiTheme="majorBidi" w:hAnsiTheme="majorBidi" w:cstheme="majorBidi"/>
          <w:spacing w:val="-15"/>
          <w:sz w:val="24"/>
          <w:szCs w:val="24"/>
        </w:rPr>
        <w:t xml:space="preserve"> </w:t>
      </w:r>
      <w:r w:rsidRPr="00A7667C">
        <w:rPr>
          <w:rFonts w:asciiTheme="majorBidi" w:hAnsiTheme="majorBidi" w:cstheme="majorBidi"/>
          <w:sz w:val="24"/>
          <w:szCs w:val="24"/>
        </w:rPr>
        <w:t xml:space="preserve">without  </w:t>
      </w:r>
      <w:r w:rsidRPr="00A7667C">
        <w:rPr>
          <w:rFonts w:asciiTheme="majorBidi" w:hAnsiTheme="majorBidi" w:cstheme="majorBidi"/>
          <w:spacing w:val="-14"/>
          <w:sz w:val="24"/>
          <w:szCs w:val="24"/>
        </w:rPr>
        <w:t xml:space="preserve"> </w:t>
      </w:r>
      <w:r w:rsidRPr="00A7667C">
        <w:rPr>
          <w:rFonts w:asciiTheme="majorBidi" w:hAnsiTheme="majorBidi" w:cstheme="majorBidi"/>
          <w:w w:val="99"/>
          <w:sz w:val="24"/>
          <w:szCs w:val="24"/>
        </w:rPr>
        <w:t>s</w:t>
      </w:r>
      <w:r w:rsidRPr="00A7667C">
        <w:rPr>
          <w:rFonts w:asciiTheme="majorBidi" w:hAnsiTheme="majorBidi" w:cstheme="majorBidi"/>
          <w:spacing w:val="-5"/>
          <w:w w:val="99"/>
          <w:sz w:val="24"/>
          <w:szCs w:val="24"/>
        </w:rPr>
        <w:t>y</w:t>
      </w:r>
      <w:r w:rsidRPr="00A7667C">
        <w:rPr>
          <w:rFonts w:asciiTheme="majorBidi" w:hAnsiTheme="majorBidi" w:cstheme="majorBidi"/>
          <w:spacing w:val="2"/>
          <w:w w:val="99"/>
          <w:sz w:val="24"/>
          <w:szCs w:val="24"/>
        </w:rPr>
        <w:t>s</w:t>
      </w:r>
      <w:r w:rsidRPr="00A7667C">
        <w:rPr>
          <w:rFonts w:asciiTheme="majorBidi" w:hAnsiTheme="majorBidi" w:cstheme="majorBidi"/>
          <w:sz w:val="24"/>
          <w:szCs w:val="24"/>
        </w:rPr>
        <w:t xml:space="preserve">tem  </w:t>
      </w:r>
      <w:r w:rsidRPr="00A7667C">
        <w:rPr>
          <w:rFonts w:asciiTheme="majorBidi" w:hAnsiTheme="majorBidi" w:cstheme="majorBidi"/>
          <w:spacing w:val="-15"/>
          <w:sz w:val="24"/>
          <w:szCs w:val="24"/>
        </w:rPr>
        <w:t xml:space="preserve"> </w:t>
      </w:r>
      <w:r w:rsidRPr="00A7667C">
        <w:rPr>
          <w:rFonts w:asciiTheme="majorBidi" w:hAnsiTheme="majorBidi" w:cstheme="majorBidi"/>
          <w:sz w:val="24"/>
          <w:szCs w:val="24"/>
        </w:rPr>
        <w:t>p</w:t>
      </w:r>
      <w:r w:rsidRPr="00A7667C">
        <w:rPr>
          <w:rFonts w:asciiTheme="majorBidi" w:hAnsiTheme="majorBidi" w:cstheme="majorBidi"/>
          <w:spacing w:val="-1"/>
          <w:sz w:val="24"/>
          <w:szCs w:val="24"/>
        </w:rPr>
        <w:t>r</w:t>
      </w:r>
      <w:r w:rsidRPr="00A7667C">
        <w:rPr>
          <w:rFonts w:asciiTheme="majorBidi" w:hAnsiTheme="majorBidi" w:cstheme="majorBidi"/>
          <w:sz w:val="24"/>
          <w:szCs w:val="24"/>
        </w:rPr>
        <w:t xml:space="preserve">oblems  </w:t>
      </w:r>
      <w:r w:rsidRPr="00A7667C">
        <w:rPr>
          <w:rFonts w:asciiTheme="majorBidi" w:hAnsiTheme="majorBidi" w:cstheme="majorBidi"/>
          <w:spacing w:val="-15"/>
          <w:sz w:val="24"/>
          <w:szCs w:val="24"/>
        </w:rPr>
        <w:t xml:space="preserve"> </w:t>
      </w:r>
      <w:r w:rsidRPr="00A7667C">
        <w:rPr>
          <w:rFonts w:asciiTheme="majorBidi" w:hAnsiTheme="majorBidi" w:cstheme="majorBidi"/>
          <w:spacing w:val="-1"/>
          <w:sz w:val="24"/>
          <w:szCs w:val="24"/>
        </w:rPr>
        <w:t>a</w:t>
      </w:r>
      <w:r w:rsidRPr="00A7667C">
        <w:rPr>
          <w:rFonts w:asciiTheme="majorBidi" w:hAnsiTheme="majorBidi" w:cstheme="majorBidi"/>
          <w:sz w:val="24"/>
          <w:szCs w:val="24"/>
        </w:rPr>
        <w:t xml:space="preserve">nd  </w:t>
      </w:r>
      <w:r w:rsidRPr="00A7667C">
        <w:rPr>
          <w:rFonts w:asciiTheme="majorBidi" w:hAnsiTheme="majorBidi" w:cstheme="majorBidi"/>
          <w:spacing w:val="-15"/>
          <w:sz w:val="24"/>
          <w:szCs w:val="24"/>
        </w:rPr>
        <w:t xml:space="preserve"> </w:t>
      </w:r>
      <w:r w:rsidRPr="00A7667C">
        <w:rPr>
          <w:rFonts w:asciiTheme="majorBidi" w:hAnsiTheme="majorBidi" w:cstheme="majorBidi"/>
          <w:spacing w:val="2"/>
          <w:w w:val="99"/>
          <w:sz w:val="24"/>
          <w:szCs w:val="24"/>
        </w:rPr>
        <w:t>s</w:t>
      </w:r>
      <w:r w:rsidRPr="00A7667C">
        <w:rPr>
          <w:rFonts w:asciiTheme="majorBidi" w:hAnsiTheme="majorBidi" w:cstheme="majorBidi"/>
          <w:spacing w:val="-5"/>
          <w:sz w:val="24"/>
          <w:szCs w:val="24"/>
        </w:rPr>
        <w:t>y</w:t>
      </w:r>
      <w:r w:rsidRPr="00A7667C">
        <w:rPr>
          <w:rFonts w:asciiTheme="majorBidi" w:hAnsiTheme="majorBidi" w:cstheme="majorBidi"/>
          <w:spacing w:val="2"/>
          <w:w w:val="99"/>
          <w:sz w:val="24"/>
          <w:szCs w:val="24"/>
        </w:rPr>
        <w:t>s</w:t>
      </w:r>
      <w:r w:rsidRPr="00A7667C">
        <w:rPr>
          <w:rFonts w:asciiTheme="majorBidi" w:hAnsiTheme="majorBidi" w:cstheme="majorBidi"/>
          <w:sz w:val="24"/>
          <w:szCs w:val="24"/>
        </w:rPr>
        <w:t xml:space="preserve">tem  </w:t>
      </w:r>
      <w:r w:rsidRPr="00A7667C">
        <w:rPr>
          <w:rFonts w:asciiTheme="majorBidi" w:hAnsiTheme="majorBidi" w:cstheme="majorBidi"/>
          <w:spacing w:val="-9"/>
          <w:sz w:val="24"/>
          <w:szCs w:val="24"/>
        </w:rPr>
        <w:t xml:space="preserve"> </w:t>
      </w:r>
      <w:r w:rsidRPr="00A7667C">
        <w:rPr>
          <w:rFonts w:asciiTheme="majorBidi" w:hAnsiTheme="majorBidi" w:cstheme="majorBidi"/>
          <w:sz w:val="24"/>
          <w:szCs w:val="24"/>
        </w:rPr>
        <w:t>fr</w:t>
      </w:r>
      <w:r w:rsidRPr="00A7667C">
        <w:rPr>
          <w:rFonts w:asciiTheme="majorBidi" w:hAnsiTheme="majorBidi" w:cstheme="majorBidi"/>
          <w:spacing w:val="-1"/>
          <w:sz w:val="24"/>
          <w:szCs w:val="24"/>
        </w:rPr>
        <w:t>e</w:t>
      </w:r>
      <w:r w:rsidRPr="00A7667C">
        <w:rPr>
          <w:rFonts w:asciiTheme="majorBidi" w:hAnsiTheme="majorBidi" w:cstheme="majorBidi"/>
          <w:sz w:val="24"/>
          <w:szCs w:val="24"/>
        </w:rPr>
        <w:t>qu</w:t>
      </w:r>
      <w:r w:rsidRPr="00A7667C">
        <w:rPr>
          <w:rFonts w:asciiTheme="majorBidi" w:hAnsiTheme="majorBidi" w:cstheme="majorBidi"/>
          <w:spacing w:val="-1"/>
          <w:sz w:val="24"/>
          <w:szCs w:val="24"/>
        </w:rPr>
        <w:t>e</w:t>
      </w:r>
      <w:r w:rsidRPr="00A7667C">
        <w:rPr>
          <w:rFonts w:asciiTheme="majorBidi" w:hAnsiTheme="majorBidi" w:cstheme="majorBidi"/>
          <w:sz w:val="24"/>
          <w:szCs w:val="24"/>
        </w:rPr>
        <w:t xml:space="preserve">nt breakdowns.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{"citationItems":[{"id":"ITEM-1","itemData":{"DOI":"10.1108/09564230410540953","ISSN":"0956-4233","abstract":"This exploratory research intends to extend our understanding of service quality and customer satisfaction within the setting of online securities brokerage services. Based upon conceptual frameworks from the areas of services marketing and information systems management, the authors uncovered 52 items across 16 major service quality dimensions by content analysis of 740 customer reviews. The results indicate that primary service quality dimensions leading to online customer satisfaction, with the exception of ease of use, are closely related to traditional services while key factors leading to dissatisfaction are tied to information systems quality. In addition, major drivers of satisfaction and dissatisfaction are identified at the sub-dimensional level. Theoretical contribution and managerial implications of the findings are further discussed. At","author":[{"dropping-particle":"","family":"Yang","given":"Zhilin","non-dropping-particle":"","parse-names":false,"suffix":""},{"dropping-particle":"","family":"Fang","given":"Xiang","non-dropping-particle":"","parse-names":false,"suffix":""}],"container-title":"International Journal of Service Industry Management","id":"ITEM-1","issued":{"date-parts":[["2004"]]},"title":"Online service quality dimensions and their relationships with satisfaction","type":"article-journal"},"uris":["http://www.mendeley.com/documents/?uuid=58bc2a58-635c-4925-8ac8-dbb8799b79a8","http://www.mendeley.com/documents/?uuid=ee2ee774-9ba5-4c96-81dd-31316edaace3","http://www.mendeley.com/documents/?uuid=60098b52-731c-4b0c-bb8a-234c8267278b","http://www.mendeley.com/documents/?uuid=70e99290-e05c-4152-857f-4391b7bc97ca","http://www.mendeley.com/documents/?uuid=e4fd8c1f-e0e1-4504-ad73-3bead85de2f1"]}],"mendeley":{"formattedCitation":"[4]","manualFormatting":"[4]","plainTextFormattedCitation":"[4]","previouslyFormattedCitation":"[4]"},"properties":{"noteIndex":0},"schema":"https://github.com/citation-style-language/schema/raw/master/csl-citation.json"}</w:instrText>
      </w:r>
      <w:r w:rsidRPr="00A7667C">
        <w:rPr>
          <w:rFonts w:asciiTheme="majorBidi" w:hAnsiTheme="majorBidi" w:cstheme="majorBidi"/>
          <w:sz w:val="24"/>
          <w:szCs w:val="24"/>
        </w:rPr>
        <w:fldChar w:fldCharType="separate"/>
      </w:r>
      <w:r w:rsidRPr="00F173B4">
        <w:rPr>
          <w:rFonts w:asciiTheme="majorBidi" w:hAnsiTheme="majorBidi" w:cstheme="majorBidi"/>
          <w:noProof/>
          <w:sz w:val="24"/>
          <w:szCs w:val="24"/>
        </w:rPr>
        <w:t>[4]</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opined that system reliability involves service providers keeping to their promises and ensuring that billings and records keeping are done accurately. Reliability is considered the vital</w:t>
      </w:r>
      <w:r w:rsidRPr="00A7667C">
        <w:rPr>
          <w:rFonts w:asciiTheme="majorBidi" w:hAnsiTheme="majorBidi" w:cstheme="majorBidi"/>
          <w:spacing w:val="13"/>
          <w:sz w:val="24"/>
          <w:szCs w:val="24"/>
        </w:rPr>
        <w:t xml:space="preserve"> </w:t>
      </w:r>
      <w:r w:rsidRPr="00A7667C">
        <w:rPr>
          <w:rFonts w:asciiTheme="majorBidi" w:hAnsiTheme="majorBidi" w:cstheme="majorBidi"/>
          <w:sz w:val="24"/>
          <w:szCs w:val="24"/>
        </w:rPr>
        <w:t>core</w:t>
      </w:r>
      <w:r w:rsidRPr="00A7667C">
        <w:rPr>
          <w:rFonts w:asciiTheme="majorBidi" w:hAnsiTheme="majorBidi" w:cstheme="majorBidi"/>
          <w:spacing w:val="7"/>
          <w:sz w:val="24"/>
          <w:szCs w:val="24"/>
        </w:rPr>
        <w:t xml:space="preserve"> </w:t>
      </w:r>
      <w:r w:rsidRPr="00A7667C">
        <w:rPr>
          <w:rFonts w:asciiTheme="majorBidi" w:hAnsiTheme="majorBidi" w:cstheme="majorBidi"/>
          <w:sz w:val="24"/>
          <w:szCs w:val="24"/>
        </w:rPr>
        <w:t>of</w:t>
      </w:r>
      <w:r w:rsidRPr="00A7667C">
        <w:rPr>
          <w:rFonts w:asciiTheme="majorBidi" w:hAnsiTheme="majorBidi" w:cstheme="majorBidi"/>
          <w:spacing w:val="8"/>
          <w:sz w:val="24"/>
          <w:szCs w:val="24"/>
        </w:rPr>
        <w:t xml:space="preserve"> </w:t>
      </w:r>
      <w:r w:rsidRPr="00A7667C">
        <w:rPr>
          <w:rFonts w:asciiTheme="majorBidi" w:hAnsiTheme="majorBidi" w:cstheme="majorBidi"/>
          <w:sz w:val="24"/>
          <w:szCs w:val="24"/>
        </w:rPr>
        <w:t>service quality. points to the fact that a system is said to be reliable when the technical and service personnel are readily available to resolve technical problems and system failures around the clock with minimal disruption of services. A poor network signal might pose a greater challenge to the reliability of mobile technology services. System reliability is perceived to have a strong influence on usage and user satisfaction of an information system.</w:t>
      </w:r>
      <w:r w:rsidRPr="00A7667C">
        <w:rPr>
          <w:rFonts w:asciiTheme="majorBidi" w:eastAsia="Calibri" w:hAnsiTheme="majorBidi" w:cstheme="majorBidi"/>
          <w:sz w:val="24"/>
          <w:szCs w:val="24"/>
          <w:lang w:bidi="ar-SA"/>
        </w:rPr>
        <w:t xml:space="preserve"> </w:t>
      </w:r>
      <w:r w:rsidRPr="00A7667C">
        <w:rPr>
          <w:rFonts w:asciiTheme="majorBidi" w:eastAsia="Calibri" w:hAnsiTheme="majorBidi" w:cstheme="majorBidi"/>
          <w:sz w:val="24"/>
          <w:szCs w:val="24"/>
          <w:shd w:val="clear" w:color="auto" w:fill="FFFFFF" w:themeFill="background1"/>
          <w:lang w:bidi="ar-SA"/>
        </w:rPr>
        <w:t>Reliability is mainly related to compliance, which is one of the strongest predictors of e-satisfaction.  One relevant factor in this technical assessment is availability and reliability of network connectivity. mheath reliability also refers to the degree of smoothly</w:t>
      </w:r>
      <w:r w:rsidRPr="00A7667C">
        <w:rPr>
          <w:rFonts w:asciiTheme="majorBidi" w:eastAsia="Calibri" w:hAnsiTheme="majorBidi" w:cstheme="majorBidi"/>
          <w:sz w:val="24"/>
          <w:szCs w:val="24"/>
          <w:shd w:val="clear" w:color="auto" w:fill="FFFFFF" w:themeFill="background1"/>
          <w:lang w:val="en-GB" w:bidi="ar-SA"/>
        </w:rPr>
        <w:t xml:space="preserve"> performing and dependable  </w:t>
      </w:r>
      <w:r w:rsidRPr="00A7667C">
        <w:rPr>
          <w:rFonts w:asciiTheme="majorBidi" w:eastAsia="Calibri" w:hAnsiTheme="majorBidi" w:cstheme="majorBidi"/>
          <w:sz w:val="24"/>
          <w:szCs w:val="24"/>
          <w:shd w:val="clear" w:color="auto" w:fill="FFFFFF" w:themeFill="background1"/>
          <w:lang w:bidi="ar-SA"/>
        </w:rPr>
        <w:t xml:space="preserve"> </w:t>
      </w:r>
    </w:p>
    <w:p w:rsidR="00F173B4" w:rsidRPr="00A7667C" w:rsidRDefault="00F173B4" w:rsidP="00F173B4">
      <w:pPr>
        <w:pStyle w:val="BodyText"/>
        <w:spacing w:line="480" w:lineRule="auto"/>
        <w:ind w:right="2"/>
        <w:jc w:val="both"/>
        <w:rPr>
          <w:rFonts w:asciiTheme="majorBidi" w:hAnsiTheme="majorBidi" w:cstheme="majorBidi"/>
        </w:rPr>
      </w:pPr>
    </w:p>
    <w:p w:rsidR="00F173B4" w:rsidRPr="00265AC9" w:rsidRDefault="00F173B4" w:rsidP="00F173B4">
      <w:pPr>
        <w:pStyle w:val="ListParagraph"/>
        <w:numPr>
          <w:ilvl w:val="3"/>
          <w:numId w:val="1"/>
        </w:numPr>
        <w:rPr>
          <w:rFonts w:asciiTheme="majorBidi" w:hAnsiTheme="majorBidi" w:cstheme="majorBidi"/>
          <w:b/>
          <w:bCs/>
          <w:sz w:val="24"/>
          <w:szCs w:val="24"/>
        </w:rPr>
      </w:pPr>
      <w:r w:rsidRPr="00265AC9">
        <w:rPr>
          <w:rFonts w:asciiTheme="majorBidi" w:hAnsiTheme="majorBidi" w:cstheme="majorBidi"/>
          <w:b/>
          <w:bCs/>
          <w:sz w:val="24"/>
          <w:szCs w:val="24"/>
        </w:rPr>
        <w:t>System privacy</w:t>
      </w:r>
    </w:p>
    <w:p w:rsidR="00F173B4" w:rsidRPr="00A7667C" w:rsidRDefault="00F173B4" w:rsidP="00F173B4">
      <w:pPr>
        <w:pStyle w:val="ListParagraph"/>
        <w:ind w:left="720" w:firstLine="0"/>
        <w:rPr>
          <w:rFonts w:asciiTheme="majorBidi" w:hAnsiTheme="majorBidi" w:cstheme="majorBidi"/>
          <w:sz w:val="24"/>
          <w:szCs w:val="24"/>
        </w:rPr>
      </w:pPr>
    </w:p>
    <w:p w:rsidR="00F173B4" w:rsidRPr="00A7667C" w:rsidRDefault="00F173B4" w:rsidP="009A770C">
      <w:pPr>
        <w:pStyle w:val="BodyText"/>
        <w:spacing w:line="480" w:lineRule="auto"/>
        <w:ind w:right="2" w:firstLine="720"/>
        <w:jc w:val="both"/>
        <w:rPr>
          <w:rFonts w:asciiTheme="majorBidi" w:hAnsiTheme="majorBidi" w:cstheme="majorBidi"/>
        </w:rPr>
      </w:pPr>
      <w:r w:rsidRPr="00A7667C">
        <w:rPr>
          <w:rFonts w:asciiTheme="majorBidi" w:hAnsiTheme="majorBidi" w:cstheme="majorBidi"/>
        </w:rPr>
        <w:t>Privacy information refers to sensitive attributes of a patient, including illness and income. In the process of data publication, while considering the distribution characteristics of the original data, it is necessary to ensure that the individual attributes of the new dataset are properly processed, so as to protect the patient’s privacy</w:t>
      </w:r>
      <w:r w:rsidR="009A770C">
        <w:rPr>
          <w:rFonts w:asciiTheme="majorBidi" w:hAnsiTheme="majorBidi" w:cstheme="majorBidi"/>
        </w:rPr>
        <w:t xml:space="preserve"> [5]</w:t>
      </w:r>
      <w:r w:rsidRPr="00A7667C">
        <w:rPr>
          <w:rFonts w:asciiTheme="majorBidi" w:hAnsiTheme="majorBidi" w:cstheme="majorBidi"/>
        </w:rPr>
        <w:t>. Privacy and security issues are complex to handle by numerous information technology service providers</w:t>
      </w:r>
      <w:r w:rsidR="009A770C">
        <w:rPr>
          <w:rFonts w:asciiTheme="majorBidi" w:hAnsiTheme="majorBidi" w:cstheme="majorBidi"/>
        </w:rPr>
        <w:t>[6]</w:t>
      </w:r>
      <w:r w:rsidRPr="00A7667C">
        <w:rPr>
          <w:rFonts w:asciiTheme="majorBidi" w:hAnsiTheme="majorBidi" w:cstheme="majorBidi"/>
        </w:rPr>
        <w:t>.</w:t>
      </w:r>
    </w:p>
    <w:p w:rsidR="00F173B4" w:rsidRPr="00A7667C" w:rsidRDefault="00F173B4" w:rsidP="009A770C">
      <w:pPr>
        <w:pStyle w:val="BodyText"/>
        <w:spacing w:line="480" w:lineRule="auto"/>
        <w:ind w:right="2" w:firstLine="720"/>
        <w:jc w:val="both"/>
        <w:rPr>
          <w:rFonts w:asciiTheme="majorBidi" w:hAnsiTheme="majorBidi" w:cstheme="majorBidi"/>
        </w:rPr>
      </w:pPr>
      <w:r w:rsidRPr="00A7667C">
        <w:rPr>
          <w:rFonts w:asciiTheme="majorBidi" w:hAnsiTheme="majorBidi" w:cstheme="majorBidi"/>
        </w:rPr>
        <w:t xml:space="preserve"> Personal privacy, data privacy and risk free environment are some of the challenging issues facing the usage of mobile services. defines security or privacy as the degree to which the customer believes the system is safe and can be trusted. Three key </w:t>
      </w:r>
      <w:r>
        <w:rPr>
          <w:rFonts w:asciiTheme="majorBidi" w:hAnsiTheme="majorBidi" w:cstheme="majorBidi"/>
        </w:rPr>
        <w:t xml:space="preserve">E-health </w:t>
      </w:r>
      <w:r w:rsidRPr="00A7667C">
        <w:rPr>
          <w:rFonts w:asciiTheme="majorBidi" w:hAnsiTheme="majorBidi" w:cstheme="majorBidi"/>
        </w:rPr>
        <w:t>information security and privacy threat issues were outlined by.</w:t>
      </w:r>
    </w:p>
    <w:p w:rsidR="00F173B4" w:rsidRPr="00A7667C" w:rsidRDefault="00F173B4" w:rsidP="009A770C">
      <w:pPr>
        <w:pStyle w:val="BodyText"/>
        <w:spacing w:line="480" w:lineRule="auto"/>
        <w:ind w:right="2" w:firstLine="720"/>
        <w:jc w:val="both"/>
        <w:rPr>
          <w:rFonts w:asciiTheme="majorBidi" w:hAnsiTheme="majorBidi" w:cstheme="majorBidi"/>
        </w:rPr>
      </w:pPr>
      <w:r w:rsidRPr="00A7667C">
        <w:rPr>
          <w:rFonts w:asciiTheme="majorBidi" w:hAnsiTheme="majorBidi" w:cstheme="majorBidi"/>
        </w:rPr>
        <w:t xml:space="preserve">They are identity threats (this is where a patient loses or share an identity, or the </w:t>
      </w:r>
      <w:r w:rsidRPr="00A7667C">
        <w:rPr>
          <w:rFonts w:asciiTheme="majorBidi" w:hAnsiTheme="majorBidi" w:cstheme="majorBidi"/>
        </w:rPr>
        <w:lastRenderedPageBreak/>
        <w:t>identity is misused for medical fraud by health personnel); access threats (this is unauthorized persons having access to health records deliberately or mistakenly); and disclosure threats (this is unauthorized disclosure of health such as decrypting of data store on previous, current or future communications between the user and the service provider for profit or</w:t>
      </w:r>
      <w:r w:rsidRPr="00A7667C">
        <w:rPr>
          <w:rFonts w:asciiTheme="majorBidi" w:hAnsiTheme="majorBidi" w:cstheme="majorBidi"/>
          <w:spacing w:val="-4"/>
        </w:rPr>
        <w:t xml:space="preserve"> </w:t>
      </w:r>
      <w:r w:rsidRPr="00A7667C">
        <w:rPr>
          <w:rFonts w:asciiTheme="majorBidi" w:hAnsiTheme="majorBidi" w:cstheme="majorBidi"/>
        </w:rPr>
        <w:t xml:space="preserve">reward)., strongly believe that privacy issues must be considered in the design and implementation of </w:t>
      </w:r>
      <w:r>
        <w:rPr>
          <w:rFonts w:asciiTheme="majorBidi" w:hAnsiTheme="majorBidi" w:cstheme="majorBidi"/>
        </w:rPr>
        <w:t xml:space="preserve">E-health </w:t>
      </w:r>
      <w:r w:rsidRPr="00A7667C">
        <w:rPr>
          <w:rFonts w:asciiTheme="majorBidi" w:hAnsiTheme="majorBidi" w:cstheme="majorBidi"/>
        </w:rPr>
        <w:t xml:space="preserve">applications; and more authentication mechanisms, access control and encrypting of all communications with strong encrypting key must be ensured by </w:t>
      </w:r>
      <w:r>
        <w:rPr>
          <w:rFonts w:asciiTheme="majorBidi" w:hAnsiTheme="majorBidi" w:cstheme="majorBidi"/>
        </w:rPr>
        <w:t xml:space="preserve">E-health </w:t>
      </w:r>
      <w:r w:rsidRPr="00A7667C">
        <w:rPr>
          <w:rFonts w:asciiTheme="majorBidi" w:hAnsiTheme="majorBidi" w:cstheme="majorBidi"/>
        </w:rPr>
        <w:t>service developers and</w:t>
      </w:r>
      <w:r w:rsidRPr="00A7667C">
        <w:rPr>
          <w:rFonts w:asciiTheme="majorBidi" w:hAnsiTheme="majorBidi" w:cstheme="majorBidi"/>
          <w:spacing w:val="-15"/>
        </w:rPr>
        <w:t xml:space="preserve"> </w:t>
      </w:r>
      <w:r w:rsidR="009A770C">
        <w:rPr>
          <w:rFonts w:asciiTheme="majorBidi" w:hAnsiTheme="majorBidi" w:cstheme="majorBidi"/>
        </w:rPr>
        <w:t>providers. In addition ensuring</w:t>
      </w:r>
      <w:r w:rsidRPr="00A7667C">
        <w:rPr>
          <w:rFonts w:asciiTheme="majorBidi" w:hAnsiTheme="majorBidi" w:cstheme="majorBidi"/>
        </w:rPr>
        <w:t xml:space="preserve"> that the medical data security is an important factor for the development of internet medical of thing (IoMTs) which can obtained through data confidentiality, data integrity, data availability and data freshness. </w:t>
      </w:r>
      <w:r w:rsidRPr="00A7667C">
        <w:rPr>
          <w:rFonts w:asciiTheme="majorBidi" w:eastAsia="Calibri" w:hAnsiTheme="majorBidi" w:cstheme="majorBidi"/>
          <w:lang w:val="en-GB" w:bidi="ar-SA"/>
        </w:rPr>
        <w:t xml:space="preserve">In </w:t>
      </w:r>
      <w:r>
        <w:rPr>
          <w:rFonts w:asciiTheme="majorBidi" w:eastAsia="Calibri" w:hAnsiTheme="majorBidi" w:cstheme="majorBidi"/>
          <w:lang w:val="en-GB" w:bidi="ar-SA"/>
        </w:rPr>
        <w:t>electronic health</w:t>
      </w:r>
      <w:r w:rsidRPr="00A7667C">
        <w:rPr>
          <w:rFonts w:asciiTheme="majorBidi" w:eastAsia="Calibri" w:hAnsiTheme="majorBidi" w:cstheme="majorBidi"/>
          <w:lang w:val="en-GB" w:bidi="ar-SA"/>
        </w:rPr>
        <w:t xml:space="preserve">, ‘privacy’ has always been cited as an important parameter to gain reliance on the service systems, as reflected by the comments “It protects my personal information </w:t>
      </w:r>
      <w:r w:rsidRPr="00A7667C">
        <w:rPr>
          <w:rFonts w:asciiTheme="majorBidi" w:eastAsia="Calibri" w:hAnsiTheme="majorBidi" w:cstheme="majorBidi"/>
          <w:lang w:val="en-GB" w:bidi="ar-SA"/>
        </w:rPr>
        <w:fldChar w:fldCharType="begin" w:fldLock="1"/>
      </w:r>
      <w:r w:rsidR="009A770C">
        <w:rPr>
          <w:rFonts w:asciiTheme="majorBidi" w:eastAsia="Calibri" w:hAnsiTheme="majorBidi" w:cstheme="majorBidi"/>
          <w:lang w:val="en-GB" w:bidi="ar-SA"/>
        </w:rPr>
        <w:instrText>ADDIN CSL_CITATION {"citationItems":[{"id":"ITEM-1","itemData":{"DOI":"10.3390/su12041612","ISSN":"20711050","abstract":"Measuring patient satisfaction of healthcare service quality represents a significant element of a healthcare's system (HS) overall evaluation. It is the starting point for creating policies in national healthcare. The purpose of this paper was to evaluate Romanian patients' perception and satisfaction of the quality of the national HS as a whole and of its components. Exploratory and descriptive research was used. Data were collected through face-to-face interviews with Romanian patients, based on a questionnaire. Out of the 2305 respondents, 83% used the Romanian HS in the past 12 months and 58% of the respondents did not trust the system. The accommodation, food, and other facilities of Romanian hospitals were perceived as being at a low level. One third of the respondents were unsatisfied and very unsatisfied with respect to the overall impression of the Romanian HS. In addition, our research found a statistically significant relationship between confidence in the HS, age, and gender, and also between the overall impression on the HS, age and income.","author":[{"dropping-particle":"","family":"Cosma","given":"Smaranda Adina","non-dropping-particle":"","parse-names":false,"suffix":""},{"dropping-particle":"","family":"Bota","given":"Marius","non-dropping-particle":"","parse-names":false,"suffix":""},{"dropping-particle":"","family":"Fleşeriu","given":"Cristina","non-dropping-particle":"","parse-names":false,"suffix":""},{"dropping-particle":"","family":"Morgovan","given":"Claudiu","non-dropping-particle":"","parse-names":false,"suffix":""},{"dropping-particle":"","family":"Văleanu","given":"Mădălina","non-dropping-particle":"","parse-names":false,"suffix":""},{"dropping-particle":"","family":"Cosma","given":"Dan","non-dropping-particle":"","parse-names":false,"suffix":""}],"container-title":"Sustainability (Switzerland)","id":"ITEM-1","issue":"4","issued":{"date-parts":[["2020"]]},"page":"1-16","title":"Measuring patients' perception and satisfaction with the Romanian healthcare system","type":"article-journal","volume":"12"},"uris":["http://www.mendeley.com/documents/?uuid=2e4f7cba-810c-450a-9bf4-89f70726b8ae","http://www.mendeley.com/documents/?uuid=f8e4b72f-e522-458d-8786-cf1546a09a66"]},{"id":"ITEM-2","itemData":{"author":[{"dropping-particle":"","family":"Lamberti","given":"Lucio","non-dropping-particle":"","parse-names":false,"suffix":""},{"dropping-particle":"","family":"Lettieri","given":"Emanuele","non-dropping-particle":"","parse-names":false,"suffix":""}],"container-title":"Health care management scienc","id":"ITEM-2","issued":{"date-parts":[["2019"]]},"page":"1-12","title":"Individuals ’ adoption of smart technologies for preventive health care : a structural equation modeling approach","type":"article-journal"},"uris":["http://www.mendeley.com/documents/?uuid=bc219eaf-6828-43f5-842c-4edd1ebb9a01","http://www.mendeley.com/documents/?uuid=b13b6328-dbe4-4a87-88c9-ef3d71173770"]}],"mendeley":{"formattedCitation":"[5], [6]","manualFormatting":"[6], [7]","plainTextFormattedCitation":"[5], [6]","previouslyFormattedCitation":"[5], [6]"},"properties":{"noteIndex":0},"schema":"https://github.com/citation-style-language/schema/raw/master/csl-citation.json"}</w:instrText>
      </w:r>
      <w:r w:rsidRPr="00A7667C">
        <w:rPr>
          <w:rFonts w:asciiTheme="majorBidi" w:eastAsia="Calibri" w:hAnsiTheme="majorBidi" w:cstheme="majorBidi"/>
          <w:lang w:val="en-GB" w:bidi="ar-SA"/>
        </w:rPr>
        <w:fldChar w:fldCharType="separate"/>
      </w:r>
      <w:r w:rsidR="009A770C">
        <w:rPr>
          <w:rFonts w:asciiTheme="majorBidi" w:eastAsia="Calibri" w:hAnsiTheme="majorBidi" w:cstheme="majorBidi"/>
          <w:noProof/>
          <w:lang w:val="en-GB" w:bidi="ar-SA"/>
        </w:rPr>
        <w:t>[6], [</w:t>
      </w:r>
      <w:r w:rsidRPr="00F173B4">
        <w:rPr>
          <w:rFonts w:asciiTheme="majorBidi" w:eastAsia="Calibri" w:hAnsiTheme="majorBidi" w:cstheme="majorBidi"/>
          <w:noProof/>
          <w:lang w:val="en-GB" w:bidi="ar-SA"/>
        </w:rPr>
        <w:t>7]</w:t>
      </w:r>
      <w:r w:rsidRPr="00A7667C">
        <w:rPr>
          <w:rFonts w:asciiTheme="majorBidi" w:eastAsia="Calibri" w:hAnsiTheme="majorBidi" w:cstheme="majorBidi"/>
          <w:lang w:val="en-GB" w:bidi="ar-SA"/>
        </w:rPr>
        <w:fldChar w:fldCharType="end"/>
      </w:r>
      <w:r w:rsidRPr="00A7667C">
        <w:rPr>
          <w:rFonts w:asciiTheme="majorBidi" w:eastAsia="Calibri" w:hAnsiTheme="majorBidi" w:cstheme="majorBidi"/>
          <w:lang w:val="en-GB" w:bidi="ar-SA"/>
        </w:rPr>
        <w:t xml:space="preserve"> and it offers me a mea</w:t>
      </w:r>
      <w:r w:rsidR="009A770C">
        <w:rPr>
          <w:rFonts w:asciiTheme="majorBidi" w:eastAsia="Calibri" w:hAnsiTheme="majorBidi" w:cstheme="majorBidi"/>
          <w:lang w:val="en-GB" w:bidi="ar-SA"/>
        </w:rPr>
        <w:t>ningful guarantee of my privacy</w:t>
      </w:r>
      <w:r w:rsidRPr="00A7667C">
        <w:rPr>
          <w:rFonts w:asciiTheme="majorBidi" w:eastAsia="Calibri" w:hAnsiTheme="majorBidi" w:cstheme="majorBidi"/>
          <w:lang w:val="en-GB" w:bidi="ar-SA"/>
        </w:rPr>
        <w:t xml:space="preserve"> and not share patients information with others. </w:t>
      </w:r>
      <w:r>
        <w:rPr>
          <w:rFonts w:asciiTheme="majorBidi" w:eastAsia="Calibri" w:hAnsiTheme="majorBidi" w:cstheme="majorBidi"/>
          <w:lang w:val="en-GB" w:bidi="ar-SA"/>
        </w:rPr>
        <w:t xml:space="preserve">E-health </w:t>
      </w:r>
      <w:r w:rsidRPr="00A7667C">
        <w:rPr>
          <w:rFonts w:asciiTheme="majorBidi" w:eastAsia="Calibri" w:hAnsiTheme="majorBidi" w:cstheme="majorBidi"/>
          <w:lang w:val="en-GB" w:bidi="ar-SA"/>
        </w:rPr>
        <w:t xml:space="preserve">privacy is important to ensure system quality through its capability of </w:t>
      </w:r>
      <w:r>
        <w:rPr>
          <w:rFonts w:asciiTheme="majorBidi" w:eastAsia="Calibri" w:hAnsiTheme="majorBidi" w:cstheme="majorBidi"/>
          <w:lang w:val="en-GB" w:bidi="ar-SA"/>
        </w:rPr>
        <w:t xml:space="preserve">E-health </w:t>
      </w:r>
      <w:r w:rsidRPr="00A7667C">
        <w:rPr>
          <w:rFonts w:asciiTheme="majorBidi" w:eastAsia="Calibri" w:hAnsiTheme="majorBidi" w:cstheme="majorBidi"/>
          <w:lang w:val="en-GB" w:bidi="ar-SA"/>
        </w:rPr>
        <w:t>to obtain query capabilities from localized trusted authoritie</w:t>
      </w:r>
      <w:r w:rsidR="009A770C">
        <w:rPr>
          <w:rFonts w:asciiTheme="majorBidi" w:eastAsia="Calibri" w:hAnsiTheme="majorBidi" w:cstheme="majorBidi"/>
          <w:lang w:val="en-GB" w:bidi="ar-SA"/>
        </w:rPr>
        <w:t>s according to their attributes.</w:t>
      </w:r>
    </w:p>
    <w:p w:rsidR="00F173B4" w:rsidRPr="00A7667C" w:rsidRDefault="00F173B4" w:rsidP="00F173B4">
      <w:pPr>
        <w:pStyle w:val="BodyText"/>
        <w:tabs>
          <w:tab w:val="left" w:pos="426"/>
        </w:tabs>
        <w:spacing w:before="119" w:line="480" w:lineRule="auto"/>
        <w:ind w:right="2"/>
        <w:jc w:val="both"/>
        <w:rPr>
          <w:rFonts w:asciiTheme="majorBidi" w:hAnsiTheme="majorBidi" w:cstheme="majorBidi"/>
        </w:rPr>
      </w:pPr>
    </w:p>
    <w:p w:rsidR="00F173B4" w:rsidRPr="00A7667C" w:rsidRDefault="00F173B4" w:rsidP="00F173B4">
      <w:pPr>
        <w:pStyle w:val="ListParagraph"/>
        <w:numPr>
          <w:ilvl w:val="3"/>
          <w:numId w:val="1"/>
        </w:numPr>
        <w:rPr>
          <w:rFonts w:asciiTheme="majorBidi" w:hAnsiTheme="majorBidi" w:cstheme="majorBidi"/>
          <w:b/>
          <w:bCs/>
          <w:sz w:val="24"/>
          <w:szCs w:val="24"/>
        </w:rPr>
      </w:pPr>
      <w:r w:rsidRPr="00A7667C">
        <w:rPr>
          <w:rFonts w:asciiTheme="majorBidi" w:hAnsiTheme="majorBidi" w:cstheme="majorBidi"/>
          <w:b/>
          <w:bCs/>
          <w:w w:val="99"/>
          <w:sz w:val="24"/>
          <w:szCs w:val="24"/>
        </w:rPr>
        <w:t>System</w:t>
      </w:r>
      <w:r w:rsidRPr="00A7667C">
        <w:rPr>
          <w:rFonts w:asciiTheme="majorBidi" w:hAnsiTheme="majorBidi" w:cstheme="majorBidi"/>
          <w:b/>
          <w:bCs/>
          <w:sz w:val="24"/>
          <w:szCs w:val="24"/>
        </w:rPr>
        <w:t xml:space="preserve"> efficie</w:t>
      </w:r>
      <w:r w:rsidRPr="00A7667C">
        <w:rPr>
          <w:rFonts w:asciiTheme="majorBidi" w:hAnsiTheme="majorBidi" w:cstheme="majorBidi"/>
          <w:b/>
          <w:bCs/>
          <w:w w:val="99"/>
          <w:sz w:val="24"/>
          <w:szCs w:val="24"/>
        </w:rPr>
        <w:t>n</w:t>
      </w:r>
      <w:r w:rsidRPr="00A7667C">
        <w:rPr>
          <w:rFonts w:asciiTheme="majorBidi" w:hAnsiTheme="majorBidi" w:cstheme="majorBidi"/>
          <w:b/>
          <w:bCs/>
          <w:sz w:val="24"/>
          <w:szCs w:val="24"/>
        </w:rPr>
        <w:t>cy</w:t>
      </w:r>
    </w:p>
    <w:p w:rsidR="00F173B4" w:rsidRPr="00A7667C" w:rsidRDefault="00F173B4" w:rsidP="009A770C">
      <w:pPr>
        <w:pStyle w:val="BodyText"/>
        <w:spacing w:before="119" w:line="480" w:lineRule="auto"/>
        <w:ind w:right="2" w:firstLine="851"/>
        <w:jc w:val="both"/>
        <w:rPr>
          <w:rFonts w:asciiTheme="majorBidi" w:eastAsia="Calibri" w:hAnsiTheme="majorBidi" w:cstheme="majorBidi"/>
          <w:lang w:bidi="ar-SA"/>
        </w:rPr>
      </w:pPr>
      <w:r w:rsidRPr="00A7667C">
        <w:rPr>
          <w:rFonts w:asciiTheme="majorBidi" w:hAnsiTheme="majorBidi" w:cstheme="majorBidi"/>
        </w:rPr>
        <w:t>Thi</w:t>
      </w:r>
      <w:r w:rsidRPr="00A7667C">
        <w:rPr>
          <w:rFonts w:asciiTheme="majorBidi" w:hAnsiTheme="majorBidi" w:cstheme="majorBidi"/>
          <w:w w:val="99"/>
        </w:rPr>
        <w:t>s</w:t>
      </w:r>
      <w:r w:rsidRPr="00A7667C">
        <w:rPr>
          <w:rFonts w:asciiTheme="majorBidi" w:hAnsiTheme="majorBidi" w:cstheme="majorBidi"/>
        </w:rPr>
        <w:t xml:space="preserve"> can be defined a</w:t>
      </w:r>
      <w:r w:rsidRPr="00A7667C">
        <w:rPr>
          <w:rFonts w:asciiTheme="majorBidi" w:hAnsiTheme="majorBidi" w:cstheme="majorBidi"/>
          <w:w w:val="99"/>
        </w:rPr>
        <w:t>s</w:t>
      </w:r>
      <w:r w:rsidRPr="00A7667C">
        <w:rPr>
          <w:rFonts w:asciiTheme="majorBidi" w:hAnsiTheme="majorBidi" w:cstheme="majorBidi"/>
        </w:rPr>
        <w:t xml:space="preserve"> the degree to which a </w:t>
      </w:r>
      <w:r w:rsidRPr="00A7667C">
        <w:rPr>
          <w:rFonts w:asciiTheme="majorBidi" w:hAnsiTheme="majorBidi" w:cstheme="majorBidi"/>
          <w:w w:val="99"/>
        </w:rPr>
        <w:t>s</w:t>
      </w:r>
      <w:r w:rsidRPr="00A7667C">
        <w:rPr>
          <w:rFonts w:asciiTheme="majorBidi" w:hAnsiTheme="majorBidi" w:cstheme="majorBidi"/>
        </w:rPr>
        <w:t xml:space="preserve">ystem </w:t>
      </w:r>
      <w:r w:rsidRPr="00A7667C">
        <w:rPr>
          <w:rFonts w:asciiTheme="majorBidi" w:hAnsiTheme="majorBidi" w:cstheme="majorBidi"/>
          <w:w w:val="99"/>
        </w:rPr>
        <w:t>is</w:t>
      </w:r>
      <w:r w:rsidRPr="00A7667C">
        <w:rPr>
          <w:rFonts w:asciiTheme="majorBidi" w:hAnsiTheme="majorBidi" w:cstheme="majorBidi"/>
        </w:rPr>
        <w:t xml:space="preserve"> </w:t>
      </w:r>
      <w:r w:rsidRPr="00A7667C">
        <w:rPr>
          <w:rFonts w:asciiTheme="majorBidi" w:hAnsiTheme="majorBidi" w:cstheme="majorBidi"/>
          <w:w w:val="99"/>
        </w:rPr>
        <w:t>sim</w:t>
      </w:r>
      <w:r w:rsidRPr="00A7667C">
        <w:rPr>
          <w:rFonts w:asciiTheme="majorBidi" w:hAnsiTheme="majorBidi" w:cstheme="majorBidi"/>
        </w:rPr>
        <w:t xml:space="preserve">ple to </w:t>
      </w:r>
      <w:r w:rsidRPr="00A7667C">
        <w:rPr>
          <w:rFonts w:asciiTheme="majorBidi" w:hAnsiTheme="majorBidi" w:cstheme="majorBidi"/>
          <w:w w:val="99"/>
        </w:rPr>
        <w:t>use</w:t>
      </w:r>
      <w:r w:rsidRPr="00A7667C">
        <w:rPr>
          <w:rFonts w:asciiTheme="majorBidi" w:hAnsiTheme="majorBidi" w:cstheme="majorBidi"/>
        </w:rPr>
        <w:t xml:space="preserve">, properly structured and able to meet various needs of the user. </w:t>
      </w:r>
      <w:r w:rsidR="009A770C">
        <w:rPr>
          <w:rFonts w:asciiTheme="majorBidi" w:hAnsiTheme="majorBidi" w:cstheme="majorBidi"/>
        </w:rPr>
        <w:t xml:space="preserve">[8] </w:t>
      </w:r>
      <w:r w:rsidRPr="00A7667C">
        <w:rPr>
          <w:rFonts w:asciiTheme="majorBidi" w:hAnsiTheme="majorBidi" w:cstheme="majorBidi"/>
        </w:rPr>
        <w:t xml:space="preserve">are of the view that consumers with little or no knowledge in the use of technology might not be willing to use technology perceived to be complicated. Delivering of the right information to the right customers is essential in promoting service quality. systems efficiency, defines the degree to which them Health service system is easy to use. </w:t>
      </w:r>
      <w:r w:rsidRPr="00A7667C">
        <w:rPr>
          <w:rFonts w:asciiTheme="majorBidi" w:eastAsia="Calibri" w:hAnsiTheme="majorBidi" w:cstheme="majorBidi"/>
          <w:lang w:bidi="ar-SA"/>
        </w:rPr>
        <w:t xml:space="preserve">It measures use efficiency of the service system, as reflected by the following comments: “this service system is simple to use” or “this service </w:t>
      </w:r>
      <w:r w:rsidRPr="00A7667C">
        <w:rPr>
          <w:rFonts w:asciiTheme="majorBidi" w:eastAsia="Calibri" w:hAnsiTheme="majorBidi" w:cstheme="majorBidi"/>
          <w:lang w:bidi="ar-SA"/>
        </w:rPr>
        <w:lastRenderedPageBreak/>
        <w:t xml:space="preserve">system is easy to use” and flexible to meet variety needs in time. </w:t>
      </w:r>
    </w:p>
    <w:p w:rsidR="00F173B4" w:rsidRPr="00A7667C" w:rsidRDefault="00F173B4" w:rsidP="00F173B4">
      <w:pPr>
        <w:pStyle w:val="BodyText"/>
        <w:spacing w:before="119" w:line="480" w:lineRule="auto"/>
        <w:ind w:right="2"/>
        <w:jc w:val="both"/>
        <w:rPr>
          <w:rFonts w:asciiTheme="majorBidi" w:eastAsia="Calibri" w:hAnsiTheme="majorBidi" w:cstheme="majorBidi"/>
          <w:b/>
          <w:bCs/>
          <w:lang w:bidi="ar-SA"/>
        </w:rPr>
      </w:pPr>
    </w:p>
    <w:p w:rsidR="00F173B4" w:rsidRPr="00A7667C" w:rsidRDefault="00F173B4" w:rsidP="009A770C">
      <w:pPr>
        <w:pStyle w:val="BodyText"/>
        <w:spacing w:before="119" w:line="480" w:lineRule="auto"/>
        <w:ind w:right="2"/>
        <w:jc w:val="both"/>
        <w:rPr>
          <w:rFonts w:asciiTheme="majorBidi" w:eastAsia="Calibri" w:hAnsiTheme="majorBidi" w:cstheme="majorBidi"/>
          <w:lang w:bidi="ar-SA"/>
        </w:rPr>
      </w:pPr>
      <w:r>
        <w:rPr>
          <w:rFonts w:asciiTheme="majorBidi" w:eastAsia="Calibri" w:hAnsiTheme="majorBidi" w:cstheme="majorBidi"/>
          <w:lang w:bidi="ar-SA"/>
        </w:rPr>
        <w:t xml:space="preserve">E-health </w:t>
      </w:r>
      <w:r w:rsidRPr="00A7667C">
        <w:rPr>
          <w:rFonts w:asciiTheme="majorBidi" w:eastAsia="Calibri" w:hAnsiTheme="majorBidi" w:cstheme="majorBidi"/>
          <w:lang w:bidi="ar-SA"/>
        </w:rPr>
        <w:t xml:space="preserve">quality system is influenced by the innovative organizing the platform information which should bring a new value added to customers. </w:t>
      </w:r>
      <w:r w:rsidRPr="00A7667C">
        <w:rPr>
          <w:rFonts w:asciiTheme="majorBidi" w:hAnsiTheme="majorBidi" w:cstheme="majorBidi"/>
        </w:rPr>
        <w:t xml:space="preserve">The importance of continuance in IT services by stating that “long-term viability of an IS and its eventual success depend on its continued use rather than [its] first-time use.  Thus, continuance behavior is a highly relevant construct from a practical perspective because service usage obviously continues well beyond the initial adoption. </w:t>
      </w:r>
      <w:r w:rsidRPr="00A7667C">
        <w:rPr>
          <w:rFonts w:asciiTheme="majorBidi" w:eastAsia="Calibri" w:hAnsiTheme="majorBidi" w:cstheme="majorBidi"/>
          <w:lang w:bidi="ar-SA"/>
        </w:rPr>
        <w:t>Therefore, this research hypotheses that:</w:t>
      </w:r>
    </w:p>
    <w:p w:rsidR="00F173B4" w:rsidRPr="00A7667C" w:rsidRDefault="00F173B4" w:rsidP="00F173B4">
      <w:pPr>
        <w:pStyle w:val="BodyText"/>
        <w:spacing w:before="119" w:line="480" w:lineRule="auto"/>
        <w:jc w:val="both"/>
        <w:rPr>
          <w:rFonts w:asciiTheme="majorBidi" w:eastAsia="Calibri" w:hAnsiTheme="majorBidi" w:cstheme="majorBidi"/>
        </w:rPr>
      </w:pPr>
      <w:r>
        <w:rPr>
          <w:rFonts w:asciiTheme="majorBidi" w:eastAsia="Calibri" w:hAnsiTheme="majorBidi" w:cstheme="majorBidi"/>
        </w:rPr>
        <w:t>H1</w:t>
      </w:r>
      <w:r w:rsidRPr="00A7667C">
        <w:rPr>
          <w:rFonts w:asciiTheme="majorBidi" w:eastAsia="Calibri" w:hAnsiTheme="majorBidi" w:cstheme="majorBidi"/>
          <w:vertAlign w:val="subscript"/>
        </w:rPr>
        <w:t>:</w:t>
      </w:r>
      <w:r w:rsidRPr="00A7667C">
        <w:rPr>
          <w:rFonts w:asciiTheme="majorBidi" w:eastAsia="Calibri" w:hAnsiTheme="majorBidi" w:cstheme="majorBidi"/>
        </w:rPr>
        <w:t xml:space="preserve"> There is a positive relationship between system quality and continual usage of </w:t>
      </w:r>
      <w:r>
        <w:rPr>
          <w:rFonts w:asciiTheme="majorBidi" w:eastAsia="Calibri" w:hAnsiTheme="majorBidi" w:cstheme="majorBidi"/>
        </w:rPr>
        <w:t xml:space="preserve">E-health </w:t>
      </w:r>
      <w:r w:rsidRPr="00A7667C">
        <w:rPr>
          <w:rFonts w:asciiTheme="majorBidi" w:eastAsia="Calibri" w:hAnsiTheme="majorBidi" w:cstheme="majorBidi"/>
        </w:rPr>
        <w:t>technology services.</w:t>
      </w:r>
    </w:p>
    <w:p w:rsidR="00F173B4" w:rsidRPr="00CA7564" w:rsidRDefault="00F173B4" w:rsidP="009A770C">
      <w:pPr>
        <w:pStyle w:val="BodyText"/>
        <w:spacing w:line="480" w:lineRule="auto"/>
        <w:ind w:right="2"/>
        <w:jc w:val="both"/>
        <w:rPr>
          <w:rFonts w:asciiTheme="majorBidi" w:hAnsiTheme="majorBidi" w:cstheme="majorBidi"/>
        </w:rPr>
      </w:pPr>
      <w:r w:rsidRPr="00A7667C">
        <w:rPr>
          <w:rFonts w:asciiTheme="majorBidi" w:hAnsiTheme="majorBidi" w:cstheme="majorBidi"/>
        </w:rPr>
        <w:t xml:space="preserve">The continuance theory posits that consumers’ satisfaction with a service is the primary motivation for continuance intentions. However, research is scant in exploring the impact of both service quality and satisfaction on continuance intentions., implies that both service quality and satisfaction influences one’s inclination to continue using health services. Studies have shown the tremendous role customer loyalty can play in firm performance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{"citationItems":[{"id":"ITEM-1","itemData":{"DOI":"10.5539/ijms.v5n1p107","ISSN":"1918-719X","abstract":"Ghana's banking industry has witnessed stiff competition in the last decade thus accentuating the need for banks to consider various strategic options and programmes in order to survive and thrive. One of such programmes is Customer Relationship Management (CRM). The aim of this study is to assess the relationship between customer relationship management and customer loyalty using a case bank. Cross sectional research design was used to sample 20 staff and 50 customers. Data was collected from sampled respondents using a questionnaire. The Statistical Package for Social Sciences (SPSS) version 16 was used to analyse the data. The result indicates that the bank assigned relationship managers who take care of the individual customer's needs. Thus, there is indication of the practice of CRM at the bank and this was more evident in the area of feedback to customers. However, staff perception of the constructs of CRM practice was relatively more positive than customers given the respective mean scores of the measures. Thus, Banks may believe that they are practicing CRM when in actual fact customers are not recognizing it that much. A correlation analysis revealed that there is a strong positive relationship between CRM practice and customer loyalty. The study recommends that management of the bank should continue with the CRM practices and effectively communicate their CRM policy to customers to improve customer loyalty. In addition introduction of some loyalty programmes would enhance customer loyalty.","author":[{"dropping-particle":"","family":"Anabila","given":"Peter","non-dropping-particle":"","parse-names":false,"suffix":""},{"dropping-particle":"","family":"Awunyo-Vitor","given":"Dadson","non-dropping-particle":"","parse-names":false,"suffix":""}],"container-title":"International Journal of Marketing Studies","id":"ITEM-1","issued":{"date-parts":[["2013"]]},"title":"Customer Relationship Management: A Key to Organisational Survival and Customer Loyalty in Ghana’s Banking Industry","type":"article-journal"},"uris":["http://www.mendeley.com/documents/?uuid=8310af72-ac4b-4052-815a-ff6b60f35cc1","http://www.mendeley.com/documents/?uuid=cbbeea46-b6ea-4b59-9976-8862654e9116","http://www.mendeley.com/documents/?uuid=4a2d3c82-de88-4054-b9fb-d25f1e20945a","http://www.mendeley.com/documents/?uuid=50203234-9aab-4d28-add9-e98c58038a25","http://www.mendeley.com/documents/?uuid=d81797bd-1199-4c36-93db-42c29b650be9"]},{"id":"ITEM-2","itemData":{"DOI":"10.1108/09564239610129931","ISSN":"0956-4233","abstract":"Introduction This paper's purpose is to illustrate the relationship of profitability to inter-mediate, customer-related outcomes that managers can influence directly. It is predominantly a general management discussion, consistent with the Nordic School's view that services are highly interdisciplinary, requiring a \" service management \" approach (see Grönroos, 1984, 1991). Its findings support the theory that customer satisfaction is related to customer loyalty, which in turn is related to profitability (Heskett et al., 1994, and discussed in Storbacka et al., 1994). While this theory has been advocated for service firms as a class, this paper presents an empirical analysis of one retail bank, limiting the findings' generalizability. The service profit chain (Heskett et al., 1994) hypothesizes that: Customer satisfaction --&gt; customer loyalty --&gt; profitability. The research presented here, while unable to demonstrate causality because of its reliance on OLS regression of cross-sectional data, does illustrate that customer satisfaction, customer loyalty, and profitability are related to one another. Thus: Customer satisfaction &lt;--&gt; customer loyalty &lt;--&gt; profitability. To this end, this research examined two hypotheses: H1: Customer satisfaction is related to customer loyalty. H2: Customer loyalty is related to profitability. This research intentionally focuses at a relatively high level of abstraction in an effort to contribute to the growing body of theoretical and empirical knowledge on the relationships among customer satisfaction, customer loyalty, and profitability (see Heskett et al., 1994; Nelson et al., 1992; Rust and Zahorik, 1991; Storbacka et al., 1994, among others). Such research is called for in a paper authored by Storbacka et al. (1994) published in this journal. Relevant literature The literature pertaining to relationships among customer satisfaction, customer loyalty, and profitability can be divided into two groups. The first, IJSIM 7,4 28 service management literature, proposes that customer satisfaction influences customer loyalty, which in turn affects profitability. Proponents of this theory include researchers such as Anderson and Fornell (1994); Gummesson (1993); Heskett et al. (1990); Heskett et al. (1994); Reicheld and Sasser (1990); Rust, et al. (1995); Schneider and Bowen (1995); Storbacka et al. (1994); and Zeithaml et al. (1990). These researchers discuss the links between satisfaction, loyalty, and profitability. Statisti…","author":[{"dropping-particle":"","family":"Hallowell","given":"Roger","non-dropping-particle":"","parse-names":false,"suffix":""}],"container-title":"International Journal of Service Industry Management","id":"ITEM-2","issued":{"date-parts":[["1996"]]},"title":"The relationships of customer satisfaction, customer loyalty, and profitability: an empirical study","type":"article-journal"},"uris":["http://www.mendeley.com/documents/?uuid=85675f36-97c7-4967-b587-c7ada0b278b6","http://www.mendeley.com/documents/?uuid=bcb9f9c1-fd4b-4948-af42-504d6d510678","http://www.mendeley.com/documents/?uuid=9ffdd666-65bc-41b7-8248-a2598c92153a","http://www.mendeley.com/documents/?uuid=a9ac692c-d9e2-4308-b706-9a2d11eb1c7b"]}],"mendeley":{"formattedCitation":"[7], [8]","plainTextFormattedCitation":"[7], [8]","previouslyFormattedCitation":"[7], [8]"},"properties":{"noteIndex":0},"schema":"https://github.com/citation-style-language/schema/raw/master/csl-citation.json"}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[7], [8]</w:t>
      </w:r>
      <w:r w:rsidRPr="00A7667C">
        <w:rPr>
          <w:rFonts w:asciiTheme="majorBidi" w:hAnsiTheme="majorBidi" w:cstheme="majorBidi"/>
        </w:rPr>
        <w:fldChar w:fldCharType="end"/>
      </w:r>
      <w:r w:rsidRPr="00A7667C">
        <w:rPr>
          <w:rFonts w:asciiTheme="majorBidi" w:hAnsiTheme="majorBidi" w:cstheme="majorBidi"/>
        </w:rPr>
        <w:t xml:space="preserve">. </w:t>
      </w:r>
      <w:r w:rsidR="009A770C">
        <w:rPr>
          <w:rFonts w:asciiTheme="majorBidi" w:hAnsiTheme="majorBidi" w:cstheme="majorBidi"/>
        </w:rPr>
        <w:t xml:space="preserve">[10] </w:t>
      </w:r>
      <w:r w:rsidRPr="00A7667C">
        <w:rPr>
          <w:rFonts w:asciiTheme="majorBidi" w:hAnsiTheme="majorBidi" w:cstheme="majorBidi"/>
        </w:rPr>
        <w:t xml:space="preserve">argues that consumers would continue to use </w:t>
      </w:r>
      <w:r>
        <w:rPr>
          <w:rFonts w:asciiTheme="majorBidi" w:hAnsiTheme="majorBidi" w:cstheme="majorBidi"/>
        </w:rPr>
        <w:t xml:space="preserve">E-health </w:t>
      </w:r>
      <w:r w:rsidRPr="00A7667C">
        <w:rPr>
          <w:rFonts w:asciiTheme="majorBidi" w:hAnsiTheme="majorBidi" w:cstheme="majorBidi"/>
        </w:rPr>
        <w:t xml:space="preserve">technology services especially where service quality is high. Hence, overall service quality leads to satisfaction and has both a direct and indirect impact on continuance. Similarly, studies by </w:t>
      </w:r>
      <w:r w:rsidR="009A770C">
        <w:rPr>
          <w:rFonts w:asciiTheme="majorBidi" w:hAnsiTheme="majorBidi" w:cstheme="majorBidi"/>
        </w:rPr>
        <w:t>[11]</w:t>
      </w:r>
      <w:r w:rsidRPr="00A7667C">
        <w:rPr>
          <w:rFonts w:asciiTheme="majorBidi" w:hAnsiTheme="majorBidi" w:cstheme="majorBidi"/>
        </w:rPr>
        <w:t xml:space="preserve"> indicate that service quality has a strong influence on satisfaction and also has a positive influence on continual usage of mobile technology services</w:t>
      </w:r>
    </w:p>
    <w:p w:rsidR="00F173B4" w:rsidRPr="00A7667C" w:rsidRDefault="00F173B4" w:rsidP="00F173B4">
      <w:pPr>
        <w:pStyle w:val="BodyText"/>
        <w:spacing w:line="480" w:lineRule="auto"/>
        <w:ind w:right="2"/>
        <w:jc w:val="both"/>
        <w:rPr>
          <w:rFonts w:asciiTheme="majorBidi" w:hAnsiTheme="majorBidi" w:cstheme="majorBidi"/>
        </w:rPr>
      </w:pPr>
      <w:r w:rsidRPr="00A7667C">
        <w:rPr>
          <w:rFonts w:asciiTheme="majorBidi" w:hAnsiTheme="majorBidi" w:cstheme="majorBidi"/>
        </w:rPr>
        <w:t xml:space="preserve">H2: There is a positive relationship between system quality and user satisfaction of </w:t>
      </w:r>
      <w:r>
        <w:rPr>
          <w:rFonts w:asciiTheme="majorBidi" w:hAnsiTheme="majorBidi" w:cstheme="majorBidi"/>
        </w:rPr>
        <w:t xml:space="preserve">E-health </w:t>
      </w:r>
      <w:r w:rsidRPr="00A7667C">
        <w:rPr>
          <w:rFonts w:asciiTheme="majorBidi" w:hAnsiTheme="majorBidi" w:cstheme="majorBidi"/>
        </w:rPr>
        <w:t>technology services.</w:t>
      </w:r>
    </w:p>
    <w:p w:rsidR="00F173B4" w:rsidRPr="00A7667C" w:rsidRDefault="00F173B4" w:rsidP="00F173B4">
      <w:pPr>
        <w:pStyle w:val="BodyText"/>
        <w:spacing w:before="119" w:line="480" w:lineRule="auto"/>
        <w:ind w:right="2"/>
        <w:jc w:val="both"/>
        <w:rPr>
          <w:rFonts w:asciiTheme="majorBidi" w:hAnsiTheme="majorBidi" w:cstheme="majorBidi"/>
        </w:rPr>
      </w:pPr>
    </w:p>
    <w:p w:rsidR="00F173B4" w:rsidRPr="00A7667C" w:rsidRDefault="00F173B4" w:rsidP="00F173B4">
      <w:pPr>
        <w:pStyle w:val="ListParagraph"/>
        <w:numPr>
          <w:ilvl w:val="2"/>
          <w:numId w:val="1"/>
        </w:numPr>
        <w:rPr>
          <w:rFonts w:asciiTheme="majorBidi" w:hAnsiTheme="majorBidi" w:cstheme="majorBidi"/>
          <w:b/>
          <w:bCs/>
          <w:sz w:val="24"/>
          <w:szCs w:val="24"/>
        </w:rPr>
      </w:pPr>
      <w:r w:rsidRPr="00A7667C">
        <w:rPr>
          <w:rFonts w:asciiTheme="majorBidi" w:hAnsiTheme="majorBidi" w:cstheme="majorBidi"/>
          <w:b/>
          <w:bCs/>
          <w:sz w:val="24"/>
          <w:szCs w:val="24"/>
        </w:rPr>
        <w:t xml:space="preserve"> </w:t>
      </w:r>
      <w:r>
        <w:rPr>
          <w:rFonts w:asciiTheme="majorBidi" w:hAnsiTheme="majorBidi" w:cstheme="majorBidi"/>
          <w:b/>
          <w:bCs/>
          <w:sz w:val="24"/>
          <w:szCs w:val="24"/>
        </w:rPr>
        <w:t>Service</w:t>
      </w:r>
      <w:r w:rsidRPr="00A7667C">
        <w:rPr>
          <w:rFonts w:asciiTheme="majorBidi" w:hAnsiTheme="majorBidi" w:cstheme="majorBidi"/>
          <w:b/>
          <w:bCs/>
          <w:spacing w:val="-1"/>
          <w:sz w:val="24"/>
          <w:szCs w:val="24"/>
        </w:rPr>
        <w:t xml:space="preserve"> </w:t>
      </w:r>
      <w:r w:rsidRPr="00A7667C">
        <w:rPr>
          <w:rFonts w:asciiTheme="majorBidi" w:hAnsiTheme="majorBidi" w:cstheme="majorBidi"/>
          <w:b/>
          <w:bCs/>
          <w:sz w:val="24"/>
          <w:szCs w:val="24"/>
        </w:rPr>
        <w:t>Quality</w:t>
      </w:r>
    </w:p>
    <w:p w:rsidR="00F173B4" w:rsidRPr="00A7667C" w:rsidRDefault="00F173B4" w:rsidP="00F173B4">
      <w:pPr>
        <w:rPr>
          <w:rFonts w:asciiTheme="majorBidi" w:hAnsiTheme="majorBidi" w:cstheme="majorBidi"/>
          <w:sz w:val="24"/>
          <w:szCs w:val="24"/>
        </w:rPr>
      </w:pPr>
    </w:p>
    <w:p w:rsidR="00F173B4" w:rsidRPr="00A7667C" w:rsidRDefault="00F173B4" w:rsidP="009A770C">
      <w:pPr>
        <w:pStyle w:val="BodyText"/>
        <w:spacing w:line="480" w:lineRule="auto"/>
        <w:ind w:right="2"/>
        <w:jc w:val="both"/>
        <w:rPr>
          <w:rFonts w:asciiTheme="majorBidi" w:hAnsiTheme="majorBidi" w:cstheme="majorBidi"/>
        </w:rPr>
      </w:pPr>
      <w:r w:rsidRPr="00A7667C">
        <w:rPr>
          <w:rFonts w:asciiTheme="majorBidi" w:hAnsiTheme="majorBidi" w:cstheme="majorBidi"/>
        </w:rPr>
        <w:t xml:space="preserve">Human </w:t>
      </w:r>
      <w:r>
        <w:rPr>
          <w:rFonts w:asciiTheme="majorBidi" w:hAnsiTheme="majorBidi" w:cstheme="majorBidi"/>
        </w:rPr>
        <w:t>service</w:t>
      </w:r>
      <w:r w:rsidRPr="00A7667C">
        <w:rPr>
          <w:rFonts w:asciiTheme="majorBidi" w:hAnsiTheme="majorBidi" w:cstheme="majorBidi"/>
        </w:rPr>
        <w:t xml:space="preserve"> is a key tool in influencing customer satisfaction due to the intangible nature </w:t>
      </w:r>
      <w:r w:rsidRPr="00A7667C">
        <w:rPr>
          <w:rFonts w:asciiTheme="majorBidi" w:hAnsiTheme="majorBidi" w:cstheme="majorBidi"/>
        </w:rPr>
        <w:lastRenderedPageBreak/>
        <w:t xml:space="preserve">of services. </w:t>
      </w:r>
      <w:r>
        <w:rPr>
          <w:rFonts w:asciiTheme="majorBidi" w:hAnsiTheme="majorBidi" w:cstheme="majorBidi"/>
        </w:rPr>
        <w:t>Service</w:t>
      </w:r>
      <w:r w:rsidRPr="00A7667C">
        <w:rPr>
          <w:rFonts w:asciiTheme="majorBidi" w:hAnsiTheme="majorBidi" w:cstheme="majorBidi"/>
        </w:rPr>
        <w:t xml:space="preserve"> </w:t>
      </w:r>
      <w:r w:rsidRPr="00A7667C">
        <w:rPr>
          <w:rFonts w:asciiTheme="majorBidi" w:hAnsiTheme="majorBidi" w:cstheme="majorBidi"/>
          <w:w w:val="99"/>
        </w:rPr>
        <w:t>is</w:t>
      </w:r>
      <w:r w:rsidRPr="00A7667C">
        <w:rPr>
          <w:rFonts w:asciiTheme="majorBidi" w:hAnsiTheme="majorBidi" w:cstheme="majorBidi"/>
        </w:rPr>
        <w:t xml:space="preserve"> the period of time during </w:t>
      </w:r>
      <w:r w:rsidRPr="00A7667C">
        <w:rPr>
          <w:rFonts w:asciiTheme="majorBidi" w:hAnsiTheme="majorBidi" w:cstheme="majorBidi"/>
          <w:w w:val="99"/>
        </w:rPr>
        <w:t>w</w:t>
      </w:r>
      <w:r w:rsidRPr="00A7667C">
        <w:rPr>
          <w:rFonts w:asciiTheme="majorBidi" w:hAnsiTheme="majorBidi" w:cstheme="majorBidi"/>
        </w:rPr>
        <w:t>hich a consumer directly interacts with a service provider. Interpersonal process is essential to the customer ‘s overall perception of the service pr</w:t>
      </w:r>
      <w:r w:rsidR="009A770C">
        <w:rPr>
          <w:rFonts w:asciiTheme="majorBidi" w:hAnsiTheme="majorBidi" w:cstheme="majorBidi"/>
        </w:rPr>
        <w:t>ovider ‘s performance</w:t>
      </w:r>
      <w:r w:rsidRPr="00A7667C">
        <w:rPr>
          <w:rFonts w:asciiTheme="majorBidi" w:hAnsiTheme="majorBidi" w:cstheme="majorBidi"/>
        </w:rPr>
        <w:t xml:space="preserve"> hold that frontline personnel levels of interpersonal competence has a strong influence on service quality. Previous studies paid a considerable attention in quality service through physical </w:t>
      </w:r>
      <w:r>
        <w:rPr>
          <w:rFonts w:asciiTheme="majorBidi" w:hAnsiTheme="majorBidi" w:cstheme="majorBidi"/>
        </w:rPr>
        <w:t>service</w:t>
      </w:r>
      <w:r w:rsidRPr="00A7667C">
        <w:rPr>
          <w:rFonts w:asciiTheme="majorBidi" w:hAnsiTheme="majorBidi" w:cstheme="majorBidi"/>
        </w:rPr>
        <w:t xml:space="preserve">, however, it has not considered the same but replaced it with </w:t>
      </w:r>
      <w:r>
        <w:rPr>
          <w:rFonts w:asciiTheme="majorBidi" w:hAnsiTheme="majorBidi" w:cstheme="majorBidi"/>
        </w:rPr>
        <w:t>service</w:t>
      </w:r>
      <w:r w:rsidRPr="00A7667C">
        <w:rPr>
          <w:rFonts w:asciiTheme="majorBidi" w:hAnsiTheme="majorBidi" w:cstheme="majorBidi"/>
        </w:rPr>
        <w:t xml:space="preserve"> quality with a context-based rationale. In face-to-face health services, the functional and behavioral quality of the provider (e.g. receptionist, nurse or the doctor) is vital and generally termed as service quality. However, in </w:t>
      </w:r>
      <w:r>
        <w:rPr>
          <w:rFonts w:asciiTheme="majorBidi" w:hAnsiTheme="majorBidi" w:cstheme="majorBidi"/>
        </w:rPr>
        <w:t>E-health</w:t>
      </w:r>
      <w:r w:rsidRPr="00A7667C">
        <w:rPr>
          <w:rFonts w:asciiTheme="majorBidi" w:hAnsiTheme="majorBidi" w:cstheme="majorBidi"/>
        </w:rPr>
        <w:t xml:space="preserve">, service quality perception actually starts from a user dials the phone number till hangs up the total experience or “combined effect” of mobile network, advice and </w:t>
      </w:r>
      <w:r>
        <w:rPr>
          <w:rFonts w:asciiTheme="majorBidi" w:hAnsiTheme="majorBidi" w:cstheme="majorBidi"/>
        </w:rPr>
        <w:t>service</w:t>
      </w:r>
      <w:r w:rsidRPr="00A7667C">
        <w:rPr>
          <w:rFonts w:asciiTheme="majorBidi" w:hAnsiTheme="majorBidi" w:cstheme="majorBidi"/>
        </w:rPr>
        <w:t xml:space="preserve">. </w:t>
      </w:r>
    </w:p>
    <w:p w:rsidR="00F173B4" w:rsidRPr="00A7667C" w:rsidRDefault="00F173B4" w:rsidP="009A770C">
      <w:pPr>
        <w:pStyle w:val="BodyText"/>
        <w:spacing w:line="480" w:lineRule="auto"/>
        <w:ind w:right="2"/>
        <w:jc w:val="both"/>
        <w:rPr>
          <w:rFonts w:asciiTheme="majorBidi" w:hAnsiTheme="majorBidi" w:cstheme="majorBidi"/>
        </w:rPr>
      </w:pPr>
      <w:r w:rsidRPr="00A7667C">
        <w:rPr>
          <w:rFonts w:asciiTheme="majorBidi" w:hAnsiTheme="majorBidi" w:cstheme="majorBidi"/>
        </w:rPr>
        <w:t xml:space="preserve">Studies also suggest that these dimensions are interrelated and should be given equal attention to understand the quality dynamics of </w:t>
      </w:r>
      <w:r>
        <w:rPr>
          <w:rFonts w:asciiTheme="majorBidi" w:hAnsiTheme="majorBidi" w:cstheme="majorBidi"/>
        </w:rPr>
        <w:t>E-health</w:t>
      </w:r>
      <w:r w:rsidR="009A770C">
        <w:rPr>
          <w:rFonts w:asciiTheme="majorBidi" w:hAnsiTheme="majorBidi" w:cstheme="majorBidi"/>
        </w:rPr>
        <w:t xml:space="preserve"> </w:t>
      </w:r>
      <w:r w:rsidRPr="00A7667C">
        <w:rPr>
          <w:rFonts w:asciiTheme="majorBidi" w:hAnsiTheme="majorBidi" w:cstheme="majorBidi"/>
        </w:rPr>
        <w:t xml:space="preserve">. E-service quality research to date also exhibits a primarily front office orientation, concentrating mainly on the quality of the </w:t>
      </w:r>
      <w:r>
        <w:rPr>
          <w:rFonts w:asciiTheme="majorBidi" w:hAnsiTheme="majorBidi" w:cstheme="majorBidi"/>
        </w:rPr>
        <w:t>service</w:t>
      </w:r>
      <w:r w:rsidRPr="00A7667C">
        <w:rPr>
          <w:rFonts w:asciiTheme="majorBidi" w:hAnsiTheme="majorBidi" w:cstheme="majorBidi"/>
        </w:rPr>
        <w:t xml:space="preserve"> of an e-service with the end users. However, many of the service quality failures in e-services have been related to fulfilment and back-office operations. Thus, service quality research in </w:t>
      </w:r>
      <w:r>
        <w:rPr>
          <w:rFonts w:asciiTheme="majorBidi" w:hAnsiTheme="majorBidi" w:cstheme="majorBidi"/>
        </w:rPr>
        <w:t>E-health</w:t>
      </w:r>
      <w:r w:rsidRPr="00A7667C">
        <w:rPr>
          <w:rFonts w:asciiTheme="majorBidi" w:hAnsiTheme="majorBidi" w:cstheme="majorBidi"/>
        </w:rPr>
        <w:t xml:space="preserve">calls for an integrated orientation by combining perceptions of systems, </w:t>
      </w:r>
      <w:r>
        <w:rPr>
          <w:rFonts w:asciiTheme="majorBidi" w:hAnsiTheme="majorBidi" w:cstheme="majorBidi"/>
        </w:rPr>
        <w:t>service</w:t>
      </w:r>
      <w:r w:rsidRPr="00A7667C">
        <w:rPr>
          <w:rFonts w:asciiTheme="majorBidi" w:hAnsiTheme="majorBidi" w:cstheme="majorBidi"/>
        </w:rPr>
        <w:t xml:space="preserve"> and information (or benefits).</w:t>
      </w:r>
    </w:p>
    <w:p w:rsidR="00F173B4" w:rsidRPr="00A7667C" w:rsidRDefault="00F173B4" w:rsidP="009A770C">
      <w:pPr>
        <w:pStyle w:val="BodyText"/>
        <w:spacing w:line="480" w:lineRule="auto"/>
        <w:ind w:right="2"/>
        <w:jc w:val="both"/>
        <w:rPr>
          <w:rFonts w:asciiTheme="majorBidi" w:hAnsiTheme="majorBidi" w:cstheme="majorBidi"/>
        </w:rPr>
      </w:pPr>
      <w:r w:rsidRPr="00A7667C">
        <w:rPr>
          <w:rFonts w:asciiTheme="majorBidi" w:hAnsiTheme="majorBidi" w:cstheme="majorBidi"/>
        </w:rPr>
        <w:t xml:space="preserve">The attitude of an employee towards customers can also influence their satisfaction level.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{"citationItems":[{"id":"ITEM-1","itemData":{"DOI":"10.1509/jmkg.65.3.34.18334","ISSN":"0022-2429","abstract":"Through qualitative and empirical research, the authors find that the service quality construct conforms to the struc- ture of a third-order factor model that ties service quality perceptions to distinct and actionable dimensions: out- come, interaction, and environmental quality. In turn, each has three subdimensions that define the basis of ser- vice quality perceptions. The authors further suggest that for each of these subdimensions to contribute to improved service quality perceptions, the quality received by consumers must be perceived to be reliable, respon- sive, and empathetic. The authors test and support this conceptualization across four service industries. They con- sider the research and managerial implications of the study and its limitations. T","author":[{"dropping-particle":"","family":"Brady","given":"Michael K.","non-dropping-particle":"","parse-names":false,"suffix":""},{"dropping-particle":"","family":"Cronin","given":"J. Joseph","non-dropping-particle":"","parse-names":false,"suffix":""}],"container-title":"Journal of Marketing","id":"ITEM-1","issued":{"date-parts":[["2001"]]},"title":"Some New Thoughts on Conceptualizing Perceived Service Quality: A Hierarchical Approach","type":"article-journal"},"uris":["http://www.mendeley.com/documents/?uuid=ef428ba2-a05e-4ed7-910a-e000b9f8191e"]}],"mendeley":{"formattedCitation":"[9]","manualFormatting":"[11]","plainTextFormattedCitation":"[9]","previouslyFormattedCitation":"[9]"},"properties":{"noteIndex":0},"schema":"https://github.com/citation-style-language/schema/raw/master/csl-citation.json"}</w:instrText>
      </w:r>
      <w:r w:rsidRPr="00A7667C">
        <w:rPr>
          <w:rFonts w:asciiTheme="majorBidi" w:hAnsiTheme="majorBidi" w:cstheme="majorBidi"/>
        </w:rPr>
        <w:fldChar w:fldCharType="separate"/>
      </w:r>
      <w:r w:rsidRPr="00F173B4">
        <w:rPr>
          <w:rFonts w:asciiTheme="majorBidi" w:hAnsiTheme="majorBidi" w:cstheme="majorBidi"/>
          <w:noProof/>
        </w:rPr>
        <w:t>[</w:t>
      </w:r>
      <w:r w:rsidR="009A770C">
        <w:rPr>
          <w:rFonts w:asciiTheme="majorBidi" w:hAnsiTheme="majorBidi" w:cstheme="majorBidi"/>
          <w:noProof/>
        </w:rPr>
        <w:t>11</w:t>
      </w:r>
      <w:r w:rsidRPr="00F173B4">
        <w:rPr>
          <w:rFonts w:asciiTheme="majorBidi" w:hAnsiTheme="majorBidi" w:cstheme="majorBidi"/>
          <w:noProof/>
        </w:rPr>
        <w:t>]</w:t>
      </w:r>
      <w:r w:rsidRPr="00A7667C">
        <w:rPr>
          <w:rFonts w:asciiTheme="majorBidi" w:hAnsiTheme="majorBidi" w:cstheme="majorBidi"/>
        </w:rPr>
        <w:fldChar w:fldCharType="end"/>
      </w:r>
      <w:r w:rsidRPr="00A7667C">
        <w:rPr>
          <w:rFonts w:asciiTheme="majorBidi" w:hAnsiTheme="majorBidi" w:cstheme="majorBidi"/>
        </w:rPr>
        <w:t xml:space="preserve"> identified attitude, behavior and expertise of the service provider‘s personnel as some of the </w:t>
      </w:r>
      <w:r>
        <w:rPr>
          <w:rFonts w:asciiTheme="majorBidi" w:hAnsiTheme="majorBidi" w:cstheme="majorBidi"/>
        </w:rPr>
        <w:t>service</w:t>
      </w:r>
      <w:r w:rsidRPr="00A7667C">
        <w:rPr>
          <w:rFonts w:asciiTheme="majorBidi" w:hAnsiTheme="majorBidi" w:cstheme="majorBidi"/>
        </w:rPr>
        <w:t xml:space="preserve"> quality attributes that influences consumers ‘perceptions of the functional qual</w:t>
      </w:r>
      <w:r w:rsidR="009A770C">
        <w:rPr>
          <w:rFonts w:asciiTheme="majorBidi" w:hAnsiTheme="majorBidi" w:cstheme="majorBidi"/>
        </w:rPr>
        <w:t>ity. Studies by [12]</w:t>
      </w:r>
      <w:r w:rsidRPr="00A7667C">
        <w:rPr>
          <w:rFonts w:asciiTheme="majorBidi" w:hAnsiTheme="majorBidi" w:cstheme="majorBidi"/>
        </w:rPr>
        <w:t xml:space="preserve"> identified </w:t>
      </w:r>
      <w:r>
        <w:rPr>
          <w:rFonts w:asciiTheme="majorBidi" w:hAnsiTheme="majorBidi" w:cstheme="majorBidi"/>
        </w:rPr>
        <w:t>service</w:t>
      </w:r>
      <w:r w:rsidRPr="00A7667C">
        <w:rPr>
          <w:rFonts w:asciiTheme="majorBidi" w:hAnsiTheme="majorBidi" w:cstheme="majorBidi"/>
        </w:rPr>
        <w:t xml:space="preserve"> attributes such as attitude, expertise, problem solving and information to have a strong influence on service quality of mobile service.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{"citationItems":[{"id":"ITEM-1","itemData":{"DOI":"10.1016/j.im.2013.03.001","ISSN":"03787206","abstract":"The role of service quality in fostering the growth of mHealth services has gained much attention in the academic and practitioner communities. However, empirical research in this area has been beset by inadequate conceptualization and the lack of a validated scale. This study addresses these limitations by theoretically conceptualizing and empirically validating a multidimensional service quality scale in the mHealth context. The findings show that mHealth service quality is a hierarchical, multidimensional, and reflective construct, which consists of three primary dimensions and eight subdimensions. The results also confirm that the mHealth service quality scale is more effective at predicting satisfaction and continuance in a nomological network. © 2013 Elsevier B.V. All rights reserved.","author":[{"dropping-particle":"","family":"Akter","given":"Shahriar","non-dropping-particle":"","parse-names":false,"suffix":""},{"dropping-particle":"","family":"D'Ambra","given":"John","non-dropping-particle":"","parse-names":false,"suffix":""},{"dropping-particle":"","family":"Ray","given":"Pradeep","non-dropping-particle":"","parse-names":false,"suffix":""}],"container-title":"Information and Management","id":"ITEM-1","issue":"4","issued":{"date-parts":[["2013"]]},"page":"181-195.","title":"Development and validation of an instrument to measure user perceived service quality of mHealth","type":"article-journal","volume":"50"},"uris":["http://www.mendeley.com/documents/?uuid=cef4723c-d9c2-4b80-8c01-97fc290322b4"]}],"mendeley":{"formattedCitation":"[10]","plainTextFormattedCitation":"[10]","previouslyFormattedCitation":"[10]"},"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[10]</w:t>
      </w:r>
      <w:r w:rsidRPr="00A7667C">
        <w:rPr>
          <w:rFonts w:asciiTheme="majorBidi" w:hAnsiTheme="majorBidi" w:cstheme="majorBidi"/>
        </w:rPr>
        <w:fldChar w:fldCharType="end"/>
      </w:r>
      <w:r w:rsidR="009A770C">
        <w:rPr>
          <w:rFonts w:asciiTheme="majorBidi" w:hAnsiTheme="majorBidi" w:cstheme="majorBidi"/>
        </w:rPr>
        <w:t xml:space="preserve"> </w:t>
      </w:r>
      <w:r w:rsidRPr="00A7667C">
        <w:rPr>
          <w:rFonts w:asciiTheme="majorBidi" w:hAnsiTheme="majorBidi" w:cstheme="majorBidi"/>
        </w:rPr>
        <w:t xml:space="preserve">also identified three key elements that define </w:t>
      </w:r>
      <w:r>
        <w:rPr>
          <w:rFonts w:asciiTheme="majorBidi" w:hAnsiTheme="majorBidi" w:cstheme="majorBidi"/>
        </w:rPr>
        <w:t>service</w:t>
      </w:r>
      <w:r w:rsidRPr="00A7667C">
        <w:rPr>
          <w:rFonts w:asciiTheme="majorBidi" w:hAnsiTheme="majorBidi" w:cstheme="majorBidi"/>
        </w:rPr>
        <w:t xml:space="preserve"> quality and these include cooperation, confidence and</w:t>
      </w:r>
      <w:r w:rsidRPr="00A7667C">
        <w:rPr>
          <w:rFonts w:asciiTheme="majorBidi" w:hAnsiTheme="majorBidi" w:cstheme="majorBidi"/>
          <w:spacing w:val="-2"/>
        </w:rPr>
        <w:t xml:space="preserve"> </w:t>
      </w:r>
      <w:r w:rsidRPr="00A7667C">
        <w:rPr>
          <w:rFonts w:asciiTheme="majorBidi" w:hAnsiTheme="majorBidi" w:cstheme="majorBidi"/>
        </w:rPr>
        <w:t>care.</w:t>
      </w:r>
    </w:p>
    <w:p w:rsidR="00F173B4" w:rsidRPr="00A7667C" w:rsidRDefault="00F173B4" w:rsidP="00F173B4">
      <w:pPr>
        <w:pStyle w:val="ListParagraph"/>
        <w:numPr>
          <w:ilvl w:val="3"/>
          <w:numId w:val="1"/>
        </w:numPr>
        <w:rPr>
          <w:rFonts w:asciiTheme="majorBidi" w:hAnsiTheme="majorBidi" w:cstheme="majorBidi"/>
          <w:b/>
          <w:bCs/>
          <w:sz w:val="24"/>
          <w:szCs w:val="24"/>
        </w:rPr>
      </w:pPr>
      <w:r w:rsidRPr="00A7667C">
        <w:rPr>
          <w:rFonts w:asciiTheme="majorBidi" w:hAnsiTheme="majorBidi" w:cstheme="majorBidi"/>
          <w:b/>
          <w:bCs/>
          <w:sz w:val="24"/>
          <w:szCs w:val="24"/>
        </w:rPr>
        <w:t>Cooperation</w:t>
      </w:r>
    </w:p>
    <w:p w:rsidR="00F173B4" w:rsidRPr="00A7667C" w:rsidRDefault="00F173B4" w:rsidP="009A770C">
      <w:pPr>
        <w:pStyle w:val="BodyText"/>
        <w:spacing w:before="119" w:line="480" w:lineRule="auto"/>
        <w:ind w:right="2" w:firstLine="720"/>
        <w:jc w:val="both"/>
        <w:rPr>
          <w:rFonts w:asciiTheme="majorBidi" w:hAnsiTheme="majorBidi" w:cstheme="majorBidi"/>
          <w:color w:val="000000" w:themeColor="text1"/>
        </w:rPr>
      </w:pPr>
      <w:r w:rsidRPr="00A7667C">
        <w:rPr>
          <w:rFonts w:asciiTheme="majorBidi" w:hAnsiTheme="majorBidi" w:cstheme="majorBidi"/>
        </w:rPr>
        <w:t xml:space="preserve">This is the readiness of the service provider to deliver and provide prompt service to </w:t>
      </w:r>
      <w:r w:rsidRPr="00A7667C">
        <w:rPr>
          <w:rFonts w:asciiTheme="majorBidi" w:hAnsiTheme="majorBidi" w:cstheme="majorBidi"/>
        </w:rPr>
        <w:lastRenderedPageBreak/>
        <w:t xml:space="preserve">users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{"citationItems":[{"id":"ITEM-1","itemData":{"ISSN":"00224359","abstract":"Quality of service is becoming an increasingly important differentiator among competing businesses in the retail sector. Development and potential applications are described of a multiple-item instrument called SERVQUAL for measuring consumer perceptions of service quality. It is a 22-item instrument that addresses many elements of service quality divided into the 5 dimensions: 1. tangibles, 2. reliability, 3. responsiveness, 4. assurance, and 5. empathy. Following a discussion of the conceptualization and operationalization of the service quality construct, procedures used in constructing and refining a multiple-item scale to measure the construct are described. Evidence is provided to the scale's reliability, factor structure, and validity on the basis of analyzing data from 4 distinct samples. Potential applications include categorizing the firm's customers into quality segments and tracking service levels of individual stores in a chain.","author":[{"dropping-particle":"","family":"Parasuraman","given":"A.","non-dropping-particle":"","parse-names":false,"suffix":""},{"dropping-particle":"","family":"Valarie A.","given":"Zeithamil","non-dropping-particle":"","parse-names":false,"suffix":""},{"dropping-particle":"","family":"Leonard L.","given":"Berry","non-dropping-particle":"","parse-names":false,"suffix":""}],"container-title":"Journal of Retailing","id":"ITEM-1","issue":"1","issued":{"date-parts":[["1988"]]},"page":"12","title":"Servqual : A Multiple-Item Scale For Measuring Consumer Perc","type":"article-journal","volume":"64"},"uris":["http://www.mendeley.com/documents/?uuid=e37d949d-59bb-481a-900a-fc730ff498de"]}],"mendeley":{"formattedCitation":"[11]","plainTextFormattedCitation":"[11]","previouslyFormattedCitation":"[11]"},"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[11]</w:t>
      </w:r>
      <w:r w:rsidRPr="00A7667C">
        <w:rPr>
          <w:rFonts w:asciiTheme="majorBidi" w:hAnsiTheme="majorBidi" w:cstheme="majorBidi"/>
        </w:rPr>
        <w:fldChar w:fldCharType="end"/>
      </w:r>
      <w:r w:rsidRPr="00A7667C">
        <w:rPr>
          <w:rFonts w:asciiTheme="majorBidi" w:hAnsiTheme="majorBidi" w:cstheme="majorBidi"/>
        </w:rPr>
        <w:t xml:space="preserve">, cooperation, refers to the willingness of the service provider to help users and deliver prompt service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{"citationItems":[{"id":"ITEM-1","itemData":{"abstract":"Ten years ago, we presented the Delone &amp; McLean Information System Success Model as a framework","author":[{"dropping-particle":"","family":"Delone; McLean","given":"","non-dropping-particle":"","parse-names":false,"suffix":""}],"container-title":"Journal of Management Information Systems","id":"ITEM-1","issued":{"date-parts":[["2003"]]},"page":"9-30","title":"DeLone and McLean IS Success Ten Year Update","type":"article-journal","volume":"19"},"uris":["http://www.mendeley.com/documents/?uuid=3f60932d-7fd9-4799-a863-95936c6613d6"]}],"mendeley":{"formattedCitation":"[2]","plainTextFormattedCitation":"[2]","previouslyFormattedCitation":"[2]"},"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[2]</w:t>
      </w:r>
      <w:r w:rsidRPr="00A7667C">
        <w:rPr>
          <w:rFonts w:asciiTheme="majorBidi" w:hAnsiTheme="majorBidi" w:cstheme="majorBidi"/>
        </w:rPr>
        <w:fldChar w:fldCharType="end"/>
      </w:r>
      <w:r w:rsidRPr="00A7667C">
        <w:rPr>
          <w:rFonts w:asciiTheme="majorBidi" w:hAnsiTheme="majorBidi" w:cstheme="majorBidi"/>
        </w:rPr>
        <w:t xml:space="preserve">, which helps in problem solving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{"citationItems":[{"id":"ITEM-1","itemData":{"DOI":"10.1016/j.im.2013.03.001","ISSN":"03787206","abstract":"The role of service quality in fostering the growth of mHealth services has gained much attention in the academic and practitioner communities. However, empirical research in this area has been beset by inadequate conceptualization and the lack of a validated scale. This study addresses these limitations by theoretically conceptualizing and empirically validating a multidimensional service quality scale in the mHealth context. The findings show that mHealth service quality is a hierarchical, multidimensional, and reflective construct, which consists of three primary dimensions and eight subdimensions. The results also confirm that the mHealth service quality scale is more effective at predicting satisfaction and continuance in a nomological network. © 2013 Elsevier B.V. All rights reserved.","author":[{"dropping-particle":"","family":"Akter","given":"Shahriar","non-dropping-particle":"","parse-names":false,"suffix":""},{"dropping-particle":"","family":"D'Ambra","given":"John","non-dropping-particle":"","parse-names":false,"suffix":""},{"dropping-particle":"","family":"Ray","given":"Pradeep","non-dropping-particle":"","parse-names":false,"suffix":""}],"container-title":"Information and Management","id":"ITEM-1","issue":"4","issued":{"date-parts":[["2013"]]},"page":"181-195.","title":"Development and validation of an instrument to measure user perceived service quality of mHealth","type":"article-journal","volume":"50"},"uris":["http://www.mendeley.com/documents/?uuid=cef4723c-d9c2-4b80-8c01-97fc290322b4"]}],"mendeley":{"formattedCitation":"[10]","plainTextFormattedCitation":"[10]","previouslyFormattedCitation":"[10]"},"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[10]</w:t>
      </w:r>
      <w:r w:rsidRPr="00A7667C">
        <w:rPr>
          <w:rFonts w:asciiTheme="majorBidi" w:hAnsiTheme="majorBidi" w:cstheme="majorBidi"/>
        </w:rPr>
        <w:fldChar w:fldCharType="end"/>
      </w:r>
      <w:r w:rsidRPr="00A7667C">
        <w:rPr>
          <w:rFonts w:asciiTheme="majorBidi" w:hAnsiTheme="majorBidi" w:cstheme="majorBidi"/>
        </w:rPr>
        <w:t>. Cooperation can be expressed in the form of prompt response to phone calls and services, and the professional way of handling and r</w:t>
      </w:r>
      <w:r w:rsidRPr="00A7667C">
        <w:rPr>
          <w:rFonts w:asciiTheme="majorBidi" w:hAnsiTheme="majorBidi" w:cstheme="majorBidi"/>
          <w:spacing w:val="-2"/>
        </w:rPr>
        <w:t>e</w:t>
      </w:r>
      <w:r w:rsidRPr="00A7667C">
        <w:rPr>
          <w:rFonts w:asciiTheme="majorBidi" w:hAnsiTheme="majorBidi" w:cstheme="majorBidi"/>
          <w:w w:val="99"/>
        </w:rPr>
        <w:t>s</w:t>
      </w:r>
      <w:r w:rsidRPr="00A7667C">
        <w:rPr>
          <w:rFonts w:asciiTheme="majorBidi" w:hAnsiTheme="majorBidi" w:cstheme="majorBidi"/>
        </w:rPr>
        <w:t xml:space="preserve">olving </w:t>
      </w:r>
      <w:r w:rsidRPr="00A7667C">
        <w:rPr>
          <w:rFonts w:asciiTheme="majorBidi" w:hAnsiTheme="majorBidi" w:cstheme="majorBidi"/>
          <w:spacing w:val="-1"/>
        </w:rPr>
        <w:t>c</w:t>
      </w:r>
      <w:r w:rsidRPr="00A7667C">
        <w:rPr>
          <w:rFonts w:asciiTheme="majorBidi" w:hAnsiTheme="majorBidi" w:cstheme="majorBidi"/>
        </w:rPr>
        <w:t>ompl</w:t>
      </w:r>
      <w:r w:rsidRPr="00A7667C">
        <w:rPr>
          <w:rFonts w:asciiTheme="majorBidi" w:hAnsiTheme="majorBidi" w:cstheme="majorBidi"/>
          <w:spacing w:val="-1"/>
        </w:rPr>
        <w:t>a</w:t>
      </w:r>
      <w:r w:rsidRPr="00A7667C">
        <w:rPr>
          <w:rFonts w:asciiTheme="majorBidi" w:hAnsiTheme="majorBidi" w:cstheme="majorBidi"/>
        </w:rPr>
        <w:t>int</w:t>
      </w:r>
      <w:r w:rsidRPr="00A7667C">
        <w:rPr>
          <w:rFonts w:asciiTheme="majorBidi" w:hAnsiTheme="majorBidi" w:cstheme="majorBidi"/>
          <w:w w:val="99"/>
        </w:rPr>
        <w:t>s</w:t>
      </w:r>
      <w:r w:rsidRPr="00A7667C">
        <w:rPr>
          <w:rFonts w:asciiTheme="majorBidi" w:hAnsiTheme="majorBidi" w:cstheme="majorBidi"/>
          <w:w w:val="99"/>
        </w:rPr>
        <w:fldChar w:fldCharType="begin" w:fldLock="1"/>
      </w:r>
      <w:r w:rsidR="009A770C">
        <w:rPr>
          <w:rFonts w:asciiTheme="majorBidi" w:hAnsiTheme="majorBidi" w:cstheme="majorBidi"/>
          <w:w w:val="99"/>
        </w:rPr>
        <w:instrText>ADDIN CSL_CITATION {"citationItems":[{"id":"ITEM-1","itemData":{"DOI":"10.1108/09564230410540953","ISSN":"0956-4233","abstract":"This exploratory research intends to extend our understanding of service quality and customer satisfaction within the setting of online securities brokerage services. Based upon conceptual frameworks from the areas of services marketing and information systems management, the authors uncovered 52 items across 16 major service quality dimensions by content analysis of 740 customer reviews. The results indicate that primary service quality dimensions leading to online customer satisfaction, with the exception of ease of use, are closely related to traditional services while key factors leading to dissatisfaction are tied to information systems quality. In addition, major drivers of satisfaction and dissatisfaction are identified at the sub-dimensional level. Theoretical contribution and managerial implications of the findings are further discussed. At","author":[{"dropping-particle":"","family":"Yang","given":"Zhilin","non-dropping-particle":"","parse-names":false,"suffix":""},{"dropping-particle":"","family":"Fang","given":"Xiang","non-dropping-particle":"","parse-names":false,"suffix":""}],"container-title":"International Journal of Service Industry Management","id":"ITEM-1","issued":{"date-parts":[["2004"]]},"title":"Online service quality dimensions and their relationships with satisfaction","type":"article-journal"},"uris":["http://www.mendeley.com/documents/?uuid=e4fd8c1f-e0e1-4504-ad73-3bead85de2f1","http://www.mendeley.com/documents/?uuid=70e99290-e05c-4152-857f-4391b7bc97ca","http://www.mendeley.com/documents/?uuid=60098b52-731c-4b0c-bb8a-234c8267278b","http://www.mendeley.com/documents/?uuid=ee2ee774-9ba5-4c96-81dd-31316edaace3"]}],"mendeley":{"formattedCitation":"[4]","plainTextFormattedCitation":"[4]","previouslyFormattedCitation":"[4]"},"properties":{"noteIndex":0},"schema":"https://github.com/citation-style-language/schema/raw/master/csl-citation.json"}</w:instrText>
      </w:r>
      <w:r w:rsidRPr="00A7667C">
        <w:rPr>
          <w:rFonts w:asciiTheme="majorBidi" w:hAnsiTheme="majorBidi" w:cstheme="majorBidi"/>
          <w:w w:val="99"/>
        </w:rPr>
        <w:fldChar w:fldCharType="separate"/>
      </w:r>
      <w:r w:rsidR="009A770C" w:rsidRPr="009A770C">
        <w:rPr>
          <w:rFonts w:asciiTheme="majorBidi" w:hAnsiTheme="majorBidi" w:cstheme="majorBidi"/>
          <w:noProof/>
          <w:w w:val="99"/>
        </w:rPr>
        <w:t>[4]</w:t>
      </w:r>
      <w:r w:rsidRPr="00A7667C">
        <w:rPr>
          <w:rFonts w:asciiTheme="majorBidi" w:hAnsiTheme="majorBidi" w:cstheme="majorBidi"/>
          <w:w w:val="99"/>
        </w:rPr>
        <w:fldChar w:fldCharType="end"/>
      </w:r>
      <w:r w:rsidRPr="00A7667C">
        <w:rPr>
          <w:rFonts w:asciiTheme="majorBidi" w:hAnsiTheme="majorBidi" w:cstheme="majorBidi"/>
          <w:w w:val="99"/>
        </w:rPr>
        <w:t>.</w:t>
      </w:r>
      <w:r w:rsidRPr="00A7667C">
        <w:rPr>
          <w:rFonts w:asciiTheme="majorBidi" w:hAnsiTheme="majorBidi" w:cstheme="majorBidi"/>
          <w:color w:val="000000" w:themeColor="text1"/>
        </w:rPr>
        <w:t xml:space="preserve">  </w:t>
      </w:r>
      <w:r w:rsidR="009A770C">
        <w:rPr>
          <w:rFonts w:asciiTheme="majorBidi" w:hAnsiTheme="majorBidi" w:cstheme="majorBidi"/>
          <w:color w:val="000000" w:themeColor="text1"/>
        </w:rPr>
        <w:t xml:space="preserve">[13] </w:t>
      </w:r>
      <w:r w:rsidRPr="00A7667C">
        <w:rPr>
          <w:rFonts w:asciiTheme="majorBidi" w:hAnsiTheme="majorBidi" w:cstheme="majorBidi"/>
          <w:color w:val="000000" w:themeColor="text1"/>
        </w:rPr>
        <w:t xml:space="preserve">also identified three key elements that define </w:t>
      </w:r>
      <w:r>
        <w:rPr>
          <w:rFonts w:asciiTheme="majorBidi" w:hAnsiTheme="majorBidi" w:cstheme="majorBidi"/>
          <w:color w:val="000000" w:themeColor="text1"/>
        </w:rPr>
        <w:t>service</w:t>
      </w:r>
      <w:r w:rsidRPr="00A7667C">
        <w:rPr>
          <w:rFonts w:asciiTheme="majorBidi" w:hAnsiTheme="majorBidi" w:cstheme="majorBidi"/>
          <w:color w:val="000000" w:themeColor="text1"/>
        </w:rPr>
        <w:t xml:space="preserve"> quality and these include cooperation (the willingness of the service provider to deliver and provide prompt service to users), confidence (the degree to which a system is considered safe to use) and care (customized attention from service providers to consumers). </w:t>
      </w:r>
      <w:r w:rsidR="009A770C">
        <w:rPr>
          <w:rFonts w:asciiTheme="majorBidi" w:hAnsiTheme="majorBidi" w:cstheme="majorBidi"/>
          <w:color w:val="000000" w:themeColor="text1"/>
        </w:rPr>
        <w:t xml:space="preserve">[15] </w:t>
      </w:r>
      <w:r w:rsidRPr="00A7667C">
        <w:rPr>
          <w:rFonts w:asciiTheme="majorBidi" w:hAnsiTheme="majorBidi" w:cstheme="majorBidi"/>
          <w:color w:val="000000" w:themeColor="text1"/>
        </w:rPr>
        <w:t xml:space="preserve">also identified the attitude, behaviour and expertise of service provider personnel as some of the </w:t>
      </w:r>
      <w:r>
        <w:rPr>
          <w:rFonts w:asciiTheme="majorBidi" w:hAnsiTheme="majorBidi" w:cstheme="majorBidi"/>
          <w:color w:val="000000" w:themeColor="text1"/>
        </w:rPr>
        <w:t>service</w:t>
      </w:r>
      <w:r w:rsidRPr="00A7667C">
        <w:rPr>
          <w:rFonts w:asciiTheme="majorBidi" w:hAnsiTheme="majorBidi" w:cstheme="majorBidi"/>
          <w:color w:val="000000" w:themeColor="text1"/>
        </w:rPr>
        <w:t xml:space="preserve"> quality attributes that influence consumer perceptions of service quality</w:t>
      </w:r>
    </w:p>
    <w:p w:rsidR="00F173B4" w:rsidRPr="00A7667C" w:rsidRDefault="00F173B4" w:rsidP="00F173B4">
      <w:pPr>
        <w:pStyle w:val="BodyText"/>
        <w:spacing w:before="119" w:line="480" w:lineRule="auto"/>
        <w:ind w:right="2" w:firstLine="720"/>
        <w:jc w:val="both"/>
        <w:rPr>
          <w:rFonts w:asciiTheme="majorBidi" w:hAnsiTheme="majorBidi" w:cstheme="majorBidi"/>
          <w:color w:val="000000" w:themeColor="text1"/>
        </w:rPr>
      </w:pPr>
    </w:p>
    <w:p w:rsidR="00F173B4" w:rsidRPr="00A7667C" w:rsidRDefault="00F173B4" w:rsidP="00F173B4">
      <w:pPr>
        <w:pStyle w:val="Heading2"/>
        <w:numPr>
          <w:ilvl w:val="3"/>
          <w:numId w:val="1"/>
        </w:numPr>
        <w:rPr>
          <w:rFonts w:asciiTheme="majorBidi" w:hAnsiTheme="majorBidi" w:cstheme="majorBidi"/>
        </w:rPr>
      </w:pPr>
      <w:r w:rsidRPr="00A7667C">
        <w:rPr>
          <w:rFonts w:asciiTheme="majorBidi" w:hAnsiTheme="majorBidi" w:cstheme="majorBidi"/>
        </w:rPr>
        <w:t>Confidence</w:t>
      </w:r>
    </w:p>
    <w:p w:rsidR="00F173B4" w:rsidRPr="00A7667C" w:rsidRDefault="00F173B4" w:rsidP="00F173B4">
      <w:pPr>
        <w:pStyle w:val="Heading2"/>
        <w:ind w:left="720"/>
        <w:rPr>
          <w:rFonts w:asciiTheme="majorBidi" w:hAnsiTheme="majorBidi" w:cstheme="majorBidi"/>
        </w:rPr>
      </w:pPr>
    </w:p>
    <w:p w:rsidR="00F173B4" w:rsidRPr="00A7667C" w:rsidRDefault="00F173B4" w:rsidP="009A770C">
      <w:pPr>
        <w:pStyle w:val="BodyText"/>
        <w:spacing w:line="480" w:lineRule="auto"/>
        <w:ind w:right="2" w:firstLine="851"/>
        <w:jc w:val="both"/>
        <w:rPr>
          <w:rFonts w:asciiTheme="majorBidi" w:hAnsiTheme="majorBidi" w:cstheme="majorBidi"/>
          <w:color w:val="000000" w:themeColor="text1"/>
        </w:rPr>
      </w:pPr>
      <w:r w:rsidRPr="00A7667C">
        <w:rPr>
          <w:rFonts w:asciiTheme="majorBidi" w:hAnsiTheme="majorBidi" w:cstheme="majorBidi"/>
        </w:rPr>
        <w:t xml:space="preserve">this is the degree to which a system is considered safe to use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{"citationItems":[{"id":"ITEM-1","itemData":{"DOI":"10.1016/j.im.2013.03.001","ISSN":"03787206","abstract":"The role of service quality in fostering the growth of mHealth services has gained much attention in the academic and practitioner communities. However, empirical research in this area has been beset by inadequate conceptualization and the lack of a validated scale. This study addresses these limitations by theoretically conceptualizing and empirically validating a multidimensional service quality scale in the mHealth context. The findings show that mHealth service quality is a hierarchical, multidimensional, and reflective construct, which consists of three primary dimensions and eight subdimensions. The results also confirm that the mHealth service quality scale is more effective at predicting satisfaction and continuance in a nomological network. © 2013 Elsevier B.V. All rights reserved.","author":[{"dropping-particle":"","family":"Akter","given":"Shahriar","non-dropping-particle":"","parse-names":false,"suffix":""},{"dropping-particle":"","family":"D'Ambra","given":"John","non-dropping-particle":"","parse-names":false,"suffix":""},{"dropping-particle":"","family":"Ray","given":"Pradeep","non-dropping-particle":"","parse-names":false,"suffix":""}],"container-title":"Information and Management","id":"ITEM-1","issue":"4","issued":{"date-parts":[["2013"]]},"page":"181-195.","title":"Development and validation of an instrument to measure user perceived service quality of mHealth","type":"article-journal","volume":"50"},"uris":["http://www.mendeley.com/documents/?uuid=cef4723c-d9c2-4b80-8c01-97fc290322b4"]}],"mendeley":{"formattedCitation":"[10]","plainTextFormattedCitation":"[10]","previouslyFormattedCitation":"[10]"},"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[10]</w:t>
      </w:r>
      <w:r w:rsidRPr="00A7667C">
        <w:rPr>
          <w:rFonts w:asciiTheme="majorBidi" w:hAnsiTheme="majorBidi" w:cstheme="majorBidi"/>
        </w:rPr>
        <w:fldChar w:fldCharType="end"/>
      </w:r>
      <w:r w:rsidRPr="00A7667C">
        <w:rPr>
          <w:rFonts w:asciiTheme="majorBidi" w:hAnsiTheme="majorBidi" w:cstheme="majorBidi"/>
        </w:rPr>
        <w:t>. Consumers must have confidence in the service provider to render services safe for use without complications. Consumer trust in the service provider can also increase consumer satisfaction and continual usage of the service.</w:t>
      </w:r>
      <w:r w:rsidRPr="00A7667C">
        <w:rPr>
          <w:rFonts w:asciiTheme="majorBidi" w:hAnsiTheme="majorBidi" w:cstheme="majorBidi"/>
          <w:color w:val="000000" w:themeColor="text1"/>
        </w:rPr>
        <w:t xml:space="preserve"> </w:t>
      </w:r>
    </w:p>
    <w:p w:rsidR="00F173B4" w:rsidRPr="00A7667C" w:rsidRDefault="00F173B4" w:rsidP="00F173B4">
      <w:pPr>
        <w:pStyle w:val="BodyText"/>
        <w:spacing w:before="1" w:line="480" w:lineRule="auto"/>
        <w:ind w:right="2"/>
        <w:rPr>
          <w:rFonts w:asciiTheme="majorBidi" w:hAnsiTheme="majorBidi" w:cstheme="majorBidi"/>
        </w:rPr>
      </w:pPr>
    </w:p>
    <w:p w:rsidR="00F173B4" w:rsidRPr="00A7667C" w:rsidRDefault="00F173B4" w:rsidP="00F173B4">
      <w:pPr>
        <w:pStyle w:val="ListParagraph"/>
        <w:numPr>
          <w:ilvl w:val="3"/>
          <w:numId w:val="1"/>
        </w:numPr>
        <w:rPr>
          <w:rFonts w:asciiTheme="majorBidi" w:hAnsiTheme="majorBidi" w:cstheme="majorBidi"/>
          <w:b/>
          <w:bCs/>
          <w:sz w:val="24"/>
          <w:szCs w:val="24"/>
        </w:rPr>
      </w:pPr>
      <w:r w:rsidRPr="00A7667C">
        <w:rPr>
          <w:rFonts w:asciiTheme="majorBidi" w:hAnsiTheme="majorBidi" w:cstheme="majorBidi"/>
          <w:b/>
          <w:bCs/>
          <w:sz w:val="24"/>
          <w:szCs w:val="24"/>
        </w:rPr>
        <w:t>Care</w:t>
      </w:r>
    </w:p>
    <w:p w:rsidR="00F173B4" w:rsidRPr="00A7667C" w:rsidRDefault="00F173B4" w:rsidP="00F173B4">
      <w:pPr>
        <w:pStyle w:val="ListParagraph"/>
        <w:ind w:left="720" w:firstLine="0"/>
        <w:rPr>
          <w:rFonts w:asciiTheme="majorBidi" w:hAnsiTheme="majorBidi" w:cstheme="majorBidi"/>
          <w:sz w:val="24"/>
          <w:szCs w:val="24"/>
        </w:rPr>
      </w:pPr>
    </w:p>
    <w:p w:rsidR="00F173B4" w:rsidRPr="00A7667C" w:rsidRDefault="00F173B4" w:rsidP="009A770C">
      <w:pPr>
        <w:spacing w:line="480" w:lineRule="auto"/>
        <w:jc w:val="both"/>
        <w:rPr>
          <w:rFonts w:asciiTheme="majorBidi" w:hAnsiTheme="majorBidi" w:cstheme="majorBidi"/>
          <w:sz w:val="24"/>
          <w:szCs w:val="24"/>
        </w:rPr>
      </w:pPr>
      <w:r w:rsidRPr="00A7667C">
        <w:rPr>
          <w:rFonts w:asciiTheme="majorBidi" w:hAnsiTheme="majorBidi" w:cstheme="majorBidi"/>
          <w:sz w:val="24"/>
          <w:szCs w:val="24"/>
        </w:rPr>
        <w:t xml:space="preserve">This is customized attention from service providers to consumers.Training of employees on good customer relations and business ethics is an essential tool towards customer satisfaction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{"citationItems":[{"id":"ITEM-1","itemData":{"ISSN":"19917074","abstract":"© Robert Hinson, Amidu Mohammed, Roberta Mensah, 2006. Service delight is now the ethos of several progressive companies over the world. With this increasing emphasis on service delight and service quality, the banking industry in Ghana is becoming increasingly competitive and the natural dilemma. This paper sought to investigate service quality perception of three top banks in Ghana: Barclays bank, Standard Chartered bank and Ghana Commercial Bank. The purpose of the study is to compare service quality across these three banks and to determine the most important factors contributing to service quality. The study reveals that all the banks selected differ on the service quality dimensions. BBGL provides better services in terms of the level of service quality provided to client than the listed (GCB and SCB) banks. The study also reveals that the locally owned bank (GCB) provides social services rather than the multinational banks. Interestingly, the study reveals that clients expectation on all the service dimension have not been met by the Ghanaian banks. The study revealed that all the service quality dimensions contributed significantly to the prediction of service quality in Ghana with human element of service quality being highly predictive of perceived service quality. Tangibility is the least predictive of perceived service quality. The findings show that there is room for service quality improvement in Ghana's banking industry. Recommendations were provided in the main text.","author":[{"dropping-particle":"","family":"Hinson","given":"Robert","non-dropping-particle":"","parse-names":false,"suffix":""},{"dropping-particle":"","family":"Mohammed","given":"Amidu","non-dropping-particle":"","parse-names":false,"suffix":""},{"dropping-particle":"","family":"Mensah","given":"Roberta","non-dropping-particle":"","parse-names":false,"suffix":""}],"container-title":"Banks and Bank Systems","id":"ITEM-1","issued":{"date-parts":[["2006"]]},"title":"Determinants of Ghanaian Bank Service Quality in a Universal Banking Dispensation","type":"article-journal"},"uris":["http://www.mendeley.com/documents/?uuid=dc19bae0-161f-411b-bcec-5aa1166630e2","http://www.mendeley.com/documents/?uuid=054774fa-efcf-43e3-9eb1-6b09364e14c8","http://www.mendeley.com/documents/?uuid=22c6f627-704c-46bb-a909-3c9324cd0e82","http://www.mendeley.com/documents/?uuid=c4e4e299-b122-445b-95c5-63cad73f98ad","http://www.mendeley.com/documents/?uuid=66257f2b-146e-4a29-a9d3-fa1808da75e2"]}],"mendeley":{"formattedCitation":"[12]","plainTextFormattedCitation":"[12]","previouslyFormattedCitation":"[12]"},"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[12]</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{"citationItems":[{"id":"ITEM-1","itemData":{"ISSN":"15293181","abstract":"Mobile phones' exponential growth is fuelling the emergence of mobile health (mHealth), thus contributing to healthcare services' innovative transformation in developing countries. mHealth's ubiquitous personalised capabilities obviate the access barriers and dismal performance of conventional systems, therefore gaining popularity among patients. Researchers have focused on service quality-a vital element of service adoption-and sustainability. For mHealth to become a robust alternative, how patients perceive mHealth vis-à-vis conventional services must be understood. Comparative analysis studies between mHealth and conventional systems are scarce yet would contribute to theory and strengthen the antecedent phases to service quality, that is, design and operation. mHealth is a viable alternative for fulfiling the unmet goal of quality of life for all. Prompted by these insights, this study is the first attempt to discover the differentiating characteristics of mHealth. Patients' perceptions were analyzed by multiple discriminant analysis, a classification technique. The findings show that, in distinguishing between healthcare services, mHealth is a favourable alternative: service differentiation occurs along the dimensions of ubiquity, information-quality, and value. The findings' implications for theory and practice and future research guidelines are also discussed. © 2014 by the Association for Information Systems.","author":[{"dropping-particle":"","family":"Motamarri","given":"Saradhi","non-dropping-particle":"","parse-names":false,"suffix":""},{"dropping-particle":"","family":"Akter","given":"Shahriar","non-dropping-particle":"","parse-names":false,"suffix":""},{"dropping-particle":"","family":"Ray","given":"Pradeep","non-dropping-particle":"","parse-names":false,"suffix":""},{"dropping-particle":"","family":"Tseng","given":"Chung Li","non-dropping-particle":"","parse-names":false,"suffix":""}],"container-title":"Communications of the Association for Information Systems","id":"ITEM-1","issued":{"date-parts":[["2014"]]},"title":"Distinguishing \"mHealth\" from other healthcare services in a developing country: A study from the service quality perspective","type":"article-journal"},"uris":["http://www.mendeley.com/documents/?uuid=214de55d-34a8-4e51-ac5b-1d9993debc21"]}],"mendeley":{"formattedCitation":"[13]","plainTextFormattedCitation":"[13]","previouslyFormattedCitation":"[13]"},"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[13]</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emphasized the fact that, in most developing economies, excessive demand for healthcare services and shortage of trained medical personnel affects how healthcare service providers respond promptly and show empathy to consumers. </w:t>
      </w:r>
      <w:r>
        <w:rPr>
          <w:rFonts w:asciiTheme="majorBidi" w:hAnsiTheme="majorBidi" w:cstheme="majorBidi"/>
          <w:sz w:val="24"/>
          <w:szCs w:val="24"/>
        </w:rPr>
        <w:t>Electronic health</w:t>
      </w:r>
      <w:r w:rsidRPr="00A7667C">
        <w:rPr>
          <w:rFonts w:asciiTheme="majorBidi" w:hAnsiTheme="majorBidi" w:cstheme="majorBidi"/>
          <w:sz w:val="24"/>
          <w:szCs w:val="24"/>
        </w:rPr>
        <w:t xml:space="preserve"> technology creates the assurance of quality care and hence qualified health personnel must handle customer service requests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{"citationItems":[{"id":"ITEM-1","itemData":{"ISSN":"15293181","abstract":"Mobile phones' exponential growth is fuelling the emergence of mobile health (mHealth), thus contributing to healthcare services' innovative transformation in developing countries. mHealth's ubiquitous personalised capabilities obviate the access barriers and dismal performance of conventional systems, therefore gaining popularity among patients. Researchers have focused on service quality-a vital element of service adoption-and sustainability. For mHealth to become a robust alternative, how patients perceive mHealth vis-à-vis conventional services must be understood. Comparative analysis studies between mHealth and conventional systems are scarce yet would contribute to theory and strengthen the antecedent phases to service quality, that is, design and operation. mHealth is a viable alternative for fulfiling the unmet goal of quality of life for all. Prompted by these insights, this study is the first attempt to discover the differentiating characteristics of mHealth. Patients' perceptions were analyzed by multiple discriminant analysis, a classification technique. The findings show that, in distinguishing between healthcare services, mHealth is a favourable alternative: service differentiation occurs along the dimensions of ubiquity, information-quality, and value. The findings' implications for theory and practice and future research guidelines are also discussed. © 2014 by the Association for Information Systems.","author":[{"dropping-particle":"","family":"Motamarri","given":"Saradhi","non-dropping-particle":"","parse-names":false,"suffix":""},{"dropping-particle":"","family":"Akter","given":"Shahriar","non-dropping-particle":"","parse-names":false,"suffix":""},{"dropping-particle":"","family":"Ray","given":"Pradeep","non-dropping-particle":"","parse-names":false,"suffix":""},{"dropping-particle":"","family":"Tseng","given":"Chung Li","non-dropping-particle":"","parse-names":false,"suffix":""}],"container-title":"Communications of the Association for Information Systems","id":"ITEM-1","issued":{"date-parts":[["2014"]]},"title":"Distinguishing \"mHealth\" from other healthcare services in a developing country: A study from the service quality perspective","type":"article-journal"},"uris":["http://www.mendeley.com/documents/?uuid=214de55d-34a8-4e51-ac5b-1d9993debc21"]}],"mendeley":{"formattedCitation":"[13]","plainTextFormattedCitation":"[13]","previouslyFormattedCitation":"[13]"},"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[13]</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w:t>
      </w:r>
      <w:r>
        <w:rPr>
          <w:rFonts w:asciiTheme="majorBidi" w:hAnsiTheme="majorBidi" w:cstheme="majorBidi"/>
          <w:sz w:val="24"/>
          <w:szCs w:val="24"/>
        </w:rPr>
        <w:t>Electronic health</w:t>
      </w:r>
      <w:r w:rsidRPr="00A7667C">
        <w:rPr>
          <w:rFonts w:asciiTheme="majorBidi" w:hAnsiTheme="majorBidi" w:cstheme="majorBidi"/>
          <w:sz w:val="24"/>
          <w:szCs w:val="24"/>
        </w:rPr>
        <w:t xml:space="preserve"> technology creates the assurance of quality care and hence qualified health personnel must handle customer service requests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{"citationItems":[{"id":"ITEM-1","itemData":{"ISSN":"15293181","abstract":"Mobile phones' exponential growth is fuelling the emergence of mobile health (mHealth), thus contributing to healthcare services' innovative transformation in developing countries. mHealth's ubiquitous personalised capabilities obviate the access barriers and dismal performance of conventional systems, therefore gaining popularity among patients. Researchers have focused on service quality-a vital element of service adoption-and sustainability. For mHealth to become a robust alternative, how patients perceive mHealth vis-à-vis conventional services must be understood. Comparative analysis studies between mHealth and conventional systems are scarce yet would contribute to theory and strengthen the antecedent phases to service quality, that is, design and operation. mHealth is a viable alternative for fulfiling the unmet goal of quality of life for all. Prompted by these insights, this study is the first attempt to discover the differentiating characteristics of mHealth. Patients' perceptions were analyzed by multiple discriminant analysis, a classification technique. The findings show that, in distinguishing between healthcare services, mHealth is a favourable alternative: service differentiation occurs along the dimensions of ubiquity, information-quality, and value. The findings' implications for theory and practice and future research guidelines are also discussed. © 2014 by the Association for Information Systems.","author":[{"dropping-particle":"","family":"Motamarri","given":"Saradhi","non-dropping-particle":"","parse-names":false,"suffix":""},{"dropping-particle":"","family":"Akter","given":"Shahriar","non-dropping-particle":"","parse-names":false,"suffix":""},{"dropping-particle":"","family":"Ray","given":"Pradeep","non-dropping-particle":"","parse-names":false,"suffix":""},{"dropping-particle":"","family":"Tseng","given":"Chung Li","non-dropping-particle":"","parse-names":false,"suffix":""}],"container-title":"Communications of the Association for Information Systems","id":"ITEM-1","issued":{"date-parts":[["2014"]]},"title":"Distinguishing \"mHealth\" from other healthcare services in a developing country: A study from the service quality perspective","type":"article-journal"},"uris":["http://www.mendeley.com/documents/?uuid=214de55d-34a8-4e51-ac5b-1d9993debc21"]}],"mendeley":{"formattedCitation":"[13]","plainTextFormattedCitation":"[13]","previouslyFormattedCitation":"[13]"},"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[13]</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The </w:t>
      </w:r>
      <w:r w:rsidRPr="00A7667C">
        <w:rPr>
          <w:rFonts w:asciiTheme="majorBidi" w:hAnsiTheme="majorBidi" w:cstheme="majorBidi"/>
          <w:sz w:val="24"/>
          <w:szCs w:val="24"/>
        </w:rPr>
        <w:lastRenderedPageBreak/>
        <w:t xml:space="preserve">effectiveness of </w:t>
      </w:r>
      <w:r>
        <w:rPr>
          <w:rFonts w:asciiTheme="majorBidi" w:hAnsiTheme="majorBidi" w:cstheme="majorBidi"/>
          <w:sz w:val="24"/>
          <w:szCs w:val="24"/>
        </w:rPr>
        <w:t xml:space="preserve">E-health </w:t>
      </w:r>
      <w:r w:rsidRPr="00A7667C">
        <w:rPr>
          <w:rFonts w:asciiTheme="majorBidi" w:hAnsiTheme="majorBidi" w:cstheme="majorBidi"/>
          <w:sz w:val="24"/>
          <w:szCs w:val="24"/>
        </w:rPr>
        <w:t xml:space="preserve">is not only to reach the patients or facilitate service responsiveness, but also to customize the services to cope with personal preferences and attract their intention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{"citationItems":[{"id":"ITEM-1","itemData":{"DOI":"10.1136/bmjopen-2017-021180","ISBN":"2017021180","author":[{"dropping-particle":"","family":"Aljaberi","given":"Musheer Abdulwahid","non-dropping-particle":"","parse-names":false,"suffix":""},{"dropping-particle":"","family":"Juni","given":"Muhamad Hanafiah","non-dropping-particle":"","parse-names":false,"suffix":""},{"dropping-particle":"","family":"Al-maqtari","given":"Rasheed Addulsalam","non-dropping-particle":"","parse-names":false,"suffix":""},{"dropping-particle":"","family":"Lye","given":"Munn Sann","non-dropping-particle":"","parse-names":false,"suffix":""},{"dropping-particle":"","family":"Saeed","given":"Murad Abdu","non-dropping-particle":"","parse-names":false,"suffix":""},{"dropping-particle":"","family":"Al-dubai","given":"Sami Abdo Radman","non-dropping-particle":"","parse-names":false,"suffix":""},{"dropping-particle":"","family":"Shahar","given":"Hayati Kadir","non-dropping-particle":"","parse-names":false,"suffix":""}],"container-title":"BMJ Open","id":"ITEM-1","issue":"9","issued":{"date-parts":[["2018"]]},"page":"1-14","title":"Relationships among perceived quality of healthcare services , satisfaction and behavioural intentions of international students in Kuala Lumpur , Malaysia : a cross-sectional study","type":"article-journal","volume":"8"},"uris":["http://www.mendeley.com/documents/?uuid=56a83b2a-0899-429c-9070-7a00f23c7d72","http://www.mendeley.com/documents/?uuid=af11de0b-d339-4db9-9c3b-7a05bd0e3706"]},{"id":"ITEM-2","itemData":{"author":[{"dropping-particle":"","family":"Oppong","given":"Elizabeth","non-dropping-particle":"","parse-names":false,"suffix":""}],"container-title":"Total Quality Management &amp; Business Excellence","id":"ITEM-2","issued":{"date-parts":[["2018"]]},"page":"1-22","title":"THE EFFECT OF MOBILE HEALTH SERVICE QUALITY ON USER SATISFACTION AND CONTINUAL USAGE","type":"article-journal"},"uris":["http://www.mendeley.com/documents/?uuid=0a6525c6-dde9-4dea-90e9-940d82ae7427","http://www.mendeley.com/documents/?uuid=7d0c8ec0-9441-48af-9f3c-2b7c03dc1e2a","http://www.mendeley.com/documents/?uuid=c0f6b59c-d0be-4a50-8c81-a9775292d377"]}],"mendeley":{"formattedCitation":"[14], [15]","plainTextFormattedCitation":"[14], [15]","previouslyFormattedCitation":"[14], [15]"},"properties":{"noteIndex":0},"schema":"https://github.com/citation-style-language/schema/raw/master/csl-citation.json"}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[14], [15]</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This is also affect patients satisfaction in using </w:t>
      </w:r>
      <w:r>
        <w:rPr>
          <w:rFonts w:asciiTheme="majorBidi" w:hAnsiTheme="majorBidi" w:cstheme="majorBidi"/>
          <w:sz w:val="24"/>
          <w:szCs w:val="24"/>
        </w:rPr>
        <w:t>Electronic health</w:t>
      </w:r>
      <w:r w:rsidRPr="00A7667C">
        <w:rPr>
          <w:rFonts w:asciiTheme="majorBidi" w:hAnsiTheme="majorBidi" w:cstheme="majorBidi"/>
          <w:sz w:val="24"/>
          <w:szCs w:val="24"/>
        </w:rPr>
        <w:t xml:space="preserve"> especially when the healthcare providers touch individual needs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author":[{"dropping-particle":"","family":"Lamberti","given":"Lucio","non-dropping-particle":"","parse-names":false,"suffix":""},{"dropping-particle":"","family":"Lettieri","given":"Emanuele","non-dropping-particle":"","parse-names":false,"suffix":""}],"container-title":"Health care management scienc","id":"ITEM-1","issued":{"date-parts":[["2019"]]},"page":"1-12","title":"Individuals ’ adoption of smart technologies for preventive health care : a structural equation modeling approach","type":"article-journal"},"uris":["http://www.mendeley.com/documents/?uuid=b13b6328-dbe4-4a87-88c9-ef3d71173770","http://www.mendeley.com/documents/?uuid=bc219eaf-6828-43f5-842c-4edd1ebb9a01"]}],"mendeley":{"formattedCitation":"[6]","plainTextFormattedCitation":"[6]","previouslyFormattedCitation":"[6]"},"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[6]</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and customize their services to attract their interest </w:t>
      </w:r>
      <w:r w:rsidRPr="00A7667C">
        <w:rPr>
          <w:rFonts w:asciiTheme="majorBidi" w:hAnsiTheme="majorBidi" w:cstheme="majorBidi"/>
          <w:color w:val="000000"/>
          <w:sz w:val="24"/>
          <w:szCs w:val="24"/>
          <w:lang w:val="en-MY" w:eastAsia="en-MY" w:bidi="ar-SA"/>
        </w:rPr>
        <w:fldChar w:fldCharType="begin" w:fldLock="1"/>
      </w:r>
      <w:r w:rsidR="009A770C">
        <w:rPr>
          <w:rFonts w:asciiTheme="majorBidi" w:hAnsiTheme="majorBidi" w:cstheme="majorBidi"/>
          <w:color w:val="000000"/>
          <w:sz w:val="24"/>
          <w:szCs w:val="24"/>
          <w:lang w:val="en-MY" w:eastAsia="en-MY" w:bidi="ar-SA"/>
        </w:rPr>
        <w:instrText>ADDIN CSL_CITATION {"citationItems":[{"id":"ITEM-1","itemData":{"author":[{"dropping-particle":"","family":"Oppong","given":"Elizabeth","non-dropping-particle":"","parse-names":false,"suffix":""}],"container-title":"Total Quality Management &amp; Business Excellence","id":"ITEM-1","issued":{"date-parts":[["2018"]]},"page":"1-22","title":"THE EFFECT OF MOBILE HEALTH SERVICE QUALITY ON USER SATISFACTION AND CONTINUAL USAGE","type":"article-journal"},"uris":["http://www.mendeley.com/documents/?uuid=0a6525c6-dde9-4dea-90e9-940d82ae7427","http://www.mendeley.com/documents/?uuid=7d0c8ec0-9441-48af-9f3c-2b7c03dc1e2a","http://www.mendeley.com/documents/?uuid=c0f6b59c-d0be-4a50-8c81-a9775292d377"]}],"mendeley":{"formattedCitation":"[15]","plainTextFormattedCitation":"[15]","previouslyFormattedCitation":"[15]"},"properties":{"noteIndex":0},"schema":"https://github.com/citation-style-language/schema/raw/master/csl-citation.json"}</w:instrText>
      </w:r>
      <w:r w:rsidRPr="00A7667C">
        <w:rPr>
          <w:rFonts w:asciiTheme="majorBidi" w:hAnsiTheme="majorBidi" w:cstheme="majorBidi"/>
          <w:color w:val="000000"/>
          <w:sz w:val="24"/>
          <w:szCs w:val="24"/>
          <w:lang w:val="en-MY" w:eastAsia="en-MY" w:bidi="ar-SA"/>
        </w:rPr>
        <w:fldChar w:fldCharType="separate"/>
      </w:r>
      <w:r w:rsidR="009A770C" w:rsidRPr="009A770C">
        <w:rPr>
          <w:rFonts w:asciiTheme="majorBidi" w:hAnsiTheme="majorBidi" w:cstheme="majorBidi"/>
          <w:noProof/>
          <w:color w:val="000000"/>
          <w:sz w:val="24"/>
          <w:szCs w:val="24"/>
          <w:lang w:val="en-MY" w:eastAsia="en-MY" w:bidi="ar-SA"/>
        </w:rPr>
        <w:t>[15]</w:t>
      </w:r>
      <w:r w:rsidRPr="00A7667C">
        <w:rPr>
          <w:rFonts w:asciiTheme="majorBidi" w:hAnsiTheme="majorBidi" w:cstheme="majorBidi"/>
          <w:color w:val="000000"/>
          <w:sz w:val="24"/>
          <w:szCs w:val="24"/>
          <w:lang w:val="en-MY" w:eastAsia="en-MY" w:bidi="ar-SA"/>
        </w:rPr>
        <w:fldChar w:fldCharType="end"/>
      </w:r>
      <w:r w:rsidRPr="00A7667C">
        <w:rPr>
          <w:rFonts w:asciiTheme="majorBidi" w:hAnsiTheme="majorBidi" w:cstheme="majorBidi"/>
          <w:color w:val="000000"/>
          <w:sz w:val="24"/>
          <w:szCs w:val="24"/>
          <w:lang w:val="en-MY" w:eastAsia="en-MY" w:bidi="ar-SA"/>
        </w:rPr>
        <w:t>.</w:t>
      </w:r>
      <w:r w:rsidRPr="00A7667C">
        <w:rPr>
          <w:rFonts w:asciiTheme="majorBidi" w:hAnsiTheme="majorBidi" w:cstheme="majorBidi"/>
          <w:sz w:val="24"/>
          <w:szCs w:val="24"/>
        </w:rPr>
        <w:t xml:space="preserve"> In the healthcare sector, service quality and patient satisfaction continue to remain a critical issue for health service providers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{"citationItems":[{"id":"ITEM-1","itemData":{"DOI":"10.1108/09526861111160580","ISSN":"09526862","abstract":"Purpose: The study aims to examine how communication, provider courtesy, support/care, environment of the facility and waiting time significantly predict patients' satisfaction with quality of healthcare in two hospitals located in northern Ghana. Design/methodology/approach: An exploratory study of which 324 respondents were selected using stratified and convenient sampling techniques. Results are presented using a multiple regression model. Findings: The results revealed that of the five-factor model, support/care, environment of the facility and waiting time determine patients' satisfaction with quality of healthcare delivery. The explanatory power of the dependent variable was explained by 51 percent. Originality/value: The findings suggest that internal and external health sector stakeholders may possibly use this study as a precursor to improve service quality in the two hospitals in particular and others in general. © Emerald Group Publishing Limited.","author":[{"dropping-particle":"","family":"Atinga","given":"Roger Ayimbillah","non-dropping-particle":"","parse-names":false,"suffix":""},{"dropping-particle":"","family":"Abekah-Nkrumah","given":"Gordon","non-dropping-particle":"","parse-names":false,"suffix":""},{"dropping-particle":"","family":"Domfeh","given":"Kwame Ameyaw","non-dropping-particle":"","parse-names":false,"suffix":""}],"container-title":"International Journal of Health Care Quality Assurance","id":"ITEM-1","issued":{"date-parts":[["2011"]]},"title":"Managing healthcare quality in Ghana: A necessity of patient satisfaction","type":"article-journal"},"uris":["http://www.mendeley.com/documents/?uuid=fc70387f-4807-4505-b5a2-8ff4ca76d084","http://www.mendeley.com/documents/?uuid=fcffda42-3f5e-4cd3-95e8-37bec115b95f","http://www.mendeley.com/documents/?uuid=200ac5d5-01c4-4fee-a282-45c20017d1bf","http://www.mendeley.com/documents/?uuid=b1efc0ec-4963-46f5-877b-2fc343fdc670"]}],"mendeley":{"formattedCitation":"[16]","plainTextFormattedCitation":"[16]","previouslyFormattedCitation":"[16]"},"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[16]</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A study by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{"citationItems":[{"id":"ITEM-1","itemData":{"DOI":"10.1108/09526861111160580","ISSN":"09526862","abstract":"Purpose: The study aims to examine how communication, provider courtesy, support/care, environment of the facility and waiting time significantly predict patients' satisfaction with quality of healthcare in two hospitals located in northern Ghana. Design/methodology/approach: An exploratory study of which 324 respondents were selected using stratified and convenient sampling techniques. Results are presented using a multiple regression model. Findings: The results revealed that of the five-factor model, support/care, environment of the facility and waiting time determine patients' satisfaction with quality of healthcare delivery. The explanatory power of the dependent variable was explained by 51 percent. Originality/value: The findings suggest that internal and external health sector stakeholders may possibly use this study as a precursor to improve service quality in the two hospitals in particular and others in general. © Emerald Group Publishing Limited.","author":[{"dropping-particle":"","family":"Atinga","given":"Roger Ayimbillah","non-dropping-particle":"","parse-names":false,"suffix":""},{"dropping-particle":"","family":"Abekah-Nkrumah","given":"Gordon","non-dropping-particle":"","parse-names":false,"suffix":""},{"dropping-particle":"","family":"Domfeh","given":"Kwame Ameyaw","non-dropping-particle":"","parse-names":false,"suffix":""}],"container-title":"International Journal of Health Care Quality Assurance","id":"ITEM-1","issued":{"date-parts":[["2011"]]},"title":"Managing healthcare quality in Ghana: A necessity of patient satisfaction","type":"article-journal"},"uris":["http://www.mendeley.com/documents/?uuid=b1efc0ec-4963-46f5-877b-2fc343fdc670","http://www.mendeley.com/documents/?uuid=fc70387f-4807-4505-b5a2-8ff4ca76d084","http://www.mendeley.com/documents/?uuid=fcffda42-3f5e-4cd3-95e8-37bec115b95f","http://www.mendeley.com/documents/?uuid=200ac5d5-01c4-4fee-a282-45c20017d1bf"]}],"mendeley":{"formattedCitation":"[16]","plainTextFormattedCitation":"[16]","previouslyFormattedCitation":"[16]"},"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[16]</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found that communication and the patient-provider relationship to be key indicators of health service quality leading to patient satisfaction. </w:t>
      </w:r>
    </w:p>
    <w:p w:rsidR="00F173B4" w:rsidRPr="00A7667C" w:rsidRDefault="00F173B4" w:rsidP="00F173B4">
      <w:pPr>
        <w:spacing w:line="480" w:lineRule="auto"/>
        <w:rPr>
          <w:rFonts w:asciiTheme="majorBidi" w:hAnsiTheme="majorBidi" w:cstheme="majorBidi"/>
          <w:sz w:val="24"/>
          <w:szCs w:val="24"/>
        </w:rPr>
      </w:pPr>
    </w:p>
    <w:p w:rsidR="00F173B4" w:rsidRPr="00A7667C" w:rsidRDefault="00F173B4" w:rsidP="00F173B4">
      <w:pPr>
        <w:spacing w:line="480" w:lineRule="auto"/>
        <w:jc w:val="both"/>
        <w:rPr>
          <w:rFonts w:asciiTheme="majorBidi" w:eastAsia="Calibri" w:hAnsiTheme="majorBidi" w:cstheme="majorBidi"/>
          <w:sz w:val="24"/>
          <w:szCs w:val="24"/>
          <w:lang w:bidi="ar-YE"/>
        </w:rPr>
      </w:pP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{"citationItems":[{"id":"ITEM-1","itemData":{"DOI":"10.1016/j.im.2013.03.001","ISSN":"03787206","abstract":"The role of service quality in fostering the growth of mHealth services has gained much attention in the academic and practitioner communities. However, empirical research in this area has been beset by inadequate conceptualization and the lack of a validated scale. This study addresses these limitations by theoretically conceptualizing and empirically validating a multidimensional service quality scale in the mHealth context. The findings show that mHealth service quality is a hierarchical, multidimensional, and reflective construct, which consists of three primary dimensions and eight subdimensions. The results also confirm that the mHealth service quality scale is more effective at predicting satisfaction and continuance in a nomological network. © 2013 Elsevier B.V. All rights reserved.","author":[{"dropping-particle":"","family":"Akter","given":"Shahriar","non-dropping-particle":"","parse-names":false,"suffix":""},{"dropping-particle":"","family":"D'Ambra","given":"John","non-dropping-particle":"","parse-names":false,"suffix":""},{"dropping-particle":"","family":"Ray","given":"Pradeep","non-dropping-particle":"","parse-names":false,"suffix":""}],"container-title":"Information and Management","id":"ITEM-1","issue":"4","issued":{"date-parts":[["2013"]]},"page":"181-195.","title":"Development and validation of an instrument to measure user perceived service quality of mHealth","type":"article-journal","volume":"50"},"uris":["http://www.mendeley.com/documents/?uuid=cef4723c-d9c2-4b80-8c01-97fc290322b4"]}],"mendeley":{"formattedCitation":"[10]","plainTextFormattedCitation":"[10]","previouslyFormattedCitation":"[10]"},"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[10]</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argues that, users’ perceive value recurred from an IS use is dependent on </w:t>
      </w:r>
      <w:r>
        <w:rPr>
          <w:rFonts w:asciiTheme="majorBidi" w:hAnsiTheme="majorBidi" w:cstheme="majorBidi"/>
          <w:sz w:val="24"/>
          <w:szCs w:val="24"/>
        </w:rPr>
        <w:t>service</w:t>
      </w:r>
      <w:r w:rsidRPr="00A7667C">
        <w:rPr>
          <w:rFonts w:asciiTheme="majorBidi" w:hAnsiTheme="majorBidi" w:cstheme="majorBidi"/>
          <w:sz w:val="24"/>
          <w:szCs w:val="24"/>
        </w:rPr>
        <w:t xml:space="preserve"> quality.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{"citationItems":[{"id":"ITEM-1","itemData":{"DOI":"10.1162/itgg.2009.4.1.119","ISSN":"1558-2477","abstract":"Afiya lives in the rural Sylhet region of Bangladesh. For two days, her youngest daughter, Rubina, has been complaining of fatigue and has felt warm to the touch. Taking the child to the nearest clinic would cost Afiya a day's lost wages, round-trip bus fare, and clinic fees of Taka 200 (U.S. $3). Instead, Afiya and her husband use the family's mobile phone to dial \" 7-8-9, \" the Healthline hotline service set up by TRCL, Ltd., a telemedicine firm, and GrameenPhone, the country's largest mobile network operator. The family quickly reaches Dr. Quadri at Healthline's call center in Dhaka. After asking a few questions, Dr. Quadri tells her to give Rubina small regular doses of paracetamol, available at neighborhood shops. For the three-minute call, Afiya pays only Taka 15 (U.S. $0.21) from her family's GrameenPhone prepaid talk-time balance. Afiya is not the only person seeking basic medical advice and information by calling a health hotline. Telephone-based nurse triage, primary care, and health information have been offered in developed countries since the late 1990's, and Gautam Ivatury is a founder of Signal Point Partners, an investment and advisory company for mobile services in emerging markets, and a Strategic Advisor to CGAP, the global microfinance resource center housed at the World Bank. Between 2003 and 2008, Gautam led CGAP's work in microfinance and technology, including a flagship program co-funded by the Bill and Melinda Gates Foundation. Jesse Moore is Director of the GSM Association's Development Fund, with a specific focus on mServices. Previously, Jesse worked with Vodafone on M-PESA, a mobile payment service targeting Kenya's un-banked population. From 2002 to 2006, he founded and directed CARE Enterprise Partners, the division of the large NGO CARE that provides venture capital to businesses in the developing world.","author":[{"dropping-particle":"","family":"Ivatury","given":"Gautam","non-dropping-particle":"","parse-names":false,"suffix":""},{"dropping-particle":"","family":"Moore","given":"Jesse","non-dropping-particle":"","parse-names":false,"suffix":""},{"dropping-particle":"","family":"Bloch","given":"Alison","non-dropping-particle":"","parse-names":false,"suffix":""}],"container-title":"Innovations: Technology, Governance, Globalization","id":"ITEM-1","issue":"1","issued":{"date-parts":[["2009"]]},"page":"119-153.","title":"A Doctor in Your Pocket: Health Hotlines in Developing Countries","type":"article-journal","volume":"4"},"uris":["http://www.mendeley.com/documents/?uuid=2ff8fd77-f425-4728-b5cc-de54d9888b17","http://www.mendeley.com/documents/?uuid=727a3fa9-cb89-45c0-a996-95e133277c52"]}],"mendeley":{"formattedCitation":"[17]","plainTextFormattedCitation":"[17]","previouslyFormattedCitation":"[17]"},"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[17]</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w:t>
      </w:r>
      <w:r w:rsidRPr="00A7667C">
        <w:rPr>
          <w:rFonts w:asciiTheme="majorBidi" w:eastAsia="Calibri" w:hAnsiTheme="majorBidi" w:cstheme="majorBidi"/>
          <w:sz w:val="24"/>
          <w:szCs w:val="24"/>
          <w:lang w:bidi="ar-YE"/>
        </w:rPr>
        <w:t xml:space="preserve">that investigated on mobile </w:t>
      </w:r>
      <w:r w:rsidR="00964613">
        <w:rPr>
          <w:rFonts w:asciiTheme="majorBidi" w:eastAsia="Calibri" w:hAnsiTheme="majorBidi" w:cstheme="majorBidi"/>
          <w:sz w:val="24"/>
          <w:szCs w:val="24"/>
          <w:lang w:bidi="ar-YE"/>
        </w:rPr>
        <w:t>e-heath</w:t>
      </w:r>
      <w:r w:rsidRPr="00A7667C">
        <w:rPr>
          <w:rFonts w:asciiTheme="majorBidi" w:eastAsia="Calibri" w:hAnsiTheme="majorBidi" w:cstheme="majorBidi"/>
          <w:sz w:val="24"/>
          <w:szCs w:val="24"/>
          <w:lang w:bidi="ar-YE"/>
        </w:rPr>
        <w:t xml:space="preserve"> services in some developing countries found that service quality perceptions are better explained by information systems (i.e. platform quality), </w:t>
      </w:r>
      <w:r>
        <w:rPr>
          <w:rFonts w:asciiTheme="majorBidi" w:eastAsia="Calibri" w:hAnsiTheme="majorBidi" w:cstheme="majorBidi"/>
          <w:sz w:val="24"/>
          <w:szCs w:val="24"/>
          <w:lang w:bidi="ar-YE"/>
        </w:rPr>
        <w:t>service</w:t>
      </w:r>
      <w:r w:rsidRPr="00A7667C">
        <w:rPr>
          <w:rFonts w:asciiTheme="majorBidi" w:eastAsia="Calibri" w:hAnsiTheme="majorBidi" w:cstheme="majorBidi"/>
          <w:sz w:val="24"/>
          <w:szCs w:val="24"/>
          <w:lang w:bidi="ar-YE"/>
        </w:rPr>
        <w:t xml:space="preserve"> between doctors and patients (</w:t>
      </w:r>
      <w:r>
        <w:rPr>
          <w:rFonts w:asciiTheme="majorBidi" w:eastAsia="Calibri" w:hAnsiTheme="majorBidi" w:cstheme="majorBidi"/>
          <w:sz w:val="24"/>
          <w:szCs w:val="24"/>
          <w:lang w:bidi="ar-YE"/>
        </w:rPr>
        <w:t>service</w:t>
      </w:r>
      <w:r w:rsidRPr="00A7667C">
        <w:rPr>
          <w:rFonts w:asciiTheme="majorBidi" w:eastAsia="Calibri" w:hAnsiTheme="majorBidi" w:cstheme="majorBidi"/>
          <w:sz w:val="24"/>
          <w:szCs w:val="24"/>
          <w:lang w:bidi="ar-YE"/>
        </w:rPr>
        <w:t xml:space="preserve"> quality), and overall service outcome obtained from using the service (i.e. quality of advice). The importance of quality </w:t>
      </w:r>
      <w:r>
        <w:rPr>
          <w:rFonts w:asciiTheme="majorBidi" w:eastAsia="Calibri" w:hAnsiTheme="majorBidi" w:cstheme="majorBidi"/>
          <w:sz w:val="24"/>
          <w:szCs w:val="24"/>
          <w:lang w:bidi="ar-YE"/>
        </w:rPr>
        <w:t>service</w:t>
      </w:r>
      <w:r w:rsidRPr="00A7667C">
        <w:rPr>
          <w:rFonts w:asciiTheme="majorBidi" w:eastAsia="Calibri" w:hAnsiTheme="majorBidi" w:cstheme="majorBidi"/>
          <w:sz w:val="24"/>
          <w:szCs w:val="24"/>
          <w:lang w:bidi="ar-YE"/>
        </w:rPr>
        <w:t xml:space="preserve"> lied on its effect on users’ perceived value and satisfaction </w:t>
      </w:r>
      <w:r w:rsidRPr="00A7667C">
        <w:rPr>
          <w:rFonts w:asciiTheme="majorBidi" w:eastAsia="Calibri" w:hAnsiTheme="majorBidi" w:cstheme="majorBidi"/>
          <w:sz w:val="24"/>
          <w:szCs w:val="24"/>
          <w:lang w:bidi="ar-YE"/>
        </w:rPr>
        <w:fldChar w:fldCharType="begin" w:fldLock="1"/>
      </w:r>
      <w:r w:rsidR="009A770C">
        <w:rPr>
          <w:rFonts w:asciiTheme="majorBidi" w:eastAsia="Calibri" w:hAnsiTheme="majorBidi" w:cstheme="majorBidi"/>
          <w:sz w:val="24"/>
          <w:szCs w:val="24"/>
          <w:lang w:bidi="ar-YE"/>
        </w:rPr>
        <w:instrText>ADDIN CSL_CITATION {"citationItems":[{"id":"ITEM-1","itemData":{"DOI":"10.1016/j.jdmm.2016.05.003","ISSN":"2212571X","abstract":"Responding to the need of studies covering the interplay between customer experience and emotions within specific facets of the tourism industry, this study proposed a model to assess vistor experience and its effect on their delight, satisfaction and loyalty in Malaysian theme parks. Based on convenience sampling, a sample of 292 visitors at two theme parks in Malaysia was selected. Data was subjected to partial least squares analysis based on structural equation modelling (PLS-SEM). Findings showed that all of the hypotheses were supported, indicating that physical setting, interaction with staff and interaction with other customers had a significant impact on both customer delight and satisfaction. Moreover, customer delight influenced customer satisfaction and customer loyalty. The results suggest that theme park managers need to pay attention to maintaining a good physical setting, managing their human resources well and managing the behaviour of other customers in order to ensure that their customers receive delightful experiences.","author":[{"dropping-particle":"","family":"Ali","given":"Faizan","non-dropping-particle":"","parse-names":false,"suffix":""},{"dropping-particle":"","family":"Kim","given":"Woo Gon","non-dropping-particle":"","parse-names":false,"suffix":""},{"dropping-particle":"","family":"Li","given":"Jun","non-dropping-particle":"","parse-names":false,"suffix":""},{"dropping-particle":"","family":"Jeon","given":"Hyeon Mo","non-dropping-particle":"","parse-names":false,"suffix":""}],"container-title":"Journal of Destination Marketing and Management","id":"ITEM-1","issued":{"date-parts":[["2018"]]},"page":"1-11","title":"Make it delightful: Customers’ experience, satisfaction and loyalty in Malaysian theme parks","type":"article-journal","volume":"7"},"uris":["http://www.mendeley.com/documents/?uuid=6c5ccde3-0271-4779-9873-8745bf71419c","http://www.mendeley.com/documents/?uuid=bb18528a-3e97-4db6-a283-414f53689273"]}],"mendeley":{"formattedCitation":"[18]","plainTextFormattedCitation":"[18]","previouslyFormattedCitation":"[18]"},"properties":{"noteIndex":0},"schema":"https://github.com/citation-style-language/schema/raw/master/csl-citation.json"}</w:instrText>
      </w:r>
      <w:r w:rsidRPr="00A7667C">
        <w:rPr>
          <w:rFonts w:asciiTheme="majorBidi" w:eastAsia="Calibri" w:hAnsiTheme="majorBidi" w:cstheme="majorBidi"/>
          <w:sz w:val="24"/>
          <w:szCs w:val="24"/>
          <w:lang w:bidi="ar-YE"/>
        </w:rPr>
        <w:fldChar w:fldCharType="separate"/>
      </w:r>
      <w:r w:rsidR="009A770C" w:rsidRPr="009A770C">
        <w:rPr>
          <w:rFonts w:asciiTheme="majorBidi" w:eastAsia="Calibri" w:hAnsiTheme="majorBidi" w:cstheme="majorBidi"/>
          <w:noProof/>
          <w:sz w:val="24"/>
          <w:szCs w:val="24"/>
          <w:lang w:bidi="ar-YE"/>
        </w:rPr>
        <w:t>[18]</w:t>
      </w:r>
      <w:r w:rsidRPr="00A7667C">
        <w:rPr>
          <w:rFonts w:asciiTheme="majorBidi" w:eastAsia="Calibri" w:hAnsiTheme="majorBidi" w:cstheme="majorBidi"/>
          <w:sz w:val="24"/>
          <w:szCs w:val="24"/>
          <w:lang w:bidi="ar-YE"/>
        </w:rPr>
        <w:fldChar w:fldCharType="end"/>
      </w:r>
      <w:r w:rsidRPr="00A7667C">
        <w:rPr>
          <w:rFonts w:asciiTheme="majorBidi" w:eastAsia="Calibri" w:hAnsiTheme="majorBidi" w:cstheme="majorBidi"/>
          <w:sz w:val="24"/>
          <w:szCs w:val="24"/>
          <w:lang w:bidi="ar-YE"/>
        </w:rPr>
        <w:t xml:space="preserve">, which affects the users’ of </w:t>
      </w:r>
      <w:r>
        <w:rPr>
          <w:rFonts w:asciiTheme="majorBidi" w:eastAsia="Calibri" w:hAnsiTheme="majorBidi" w:cstheme="majorBidi"/>
          <w:sz w:val="24"/>
          <w:szCs w:val="24"/>
          <w:lang w:bidi="ar-YE"/>
        </w:rPr>
        <w:t>Electronic health</w:t>
      </w:r>
      <w:r w:rsidRPr="00A7667C">
        <w:rPr>
          <w:rFonts w:asciiTheme="majorBidi" w:eastAsia="Calibri" w:hAnsiTheme="majorBidi" w:cstheme="majorBidi"/>
          <w:sz w:val="24"/>
          <w:szCs w:val="24"/>
          <w:lang w:bidi="ar-YE"/>
        </w:rPr>
        <w:t xml:space="preserve"> continue to use </w:t>
      </w:r>
      <w:r w:rsidRPr="00A7667C">
        <w:rPr>
          <w:rFonts w:asciiTheme="majorBidi" w:eastAsia="Calibri" w:hAnsiTheme="majorBidi" w:cstheme="majorBidi"/>
          <w:sz w:val="24"/>
          <w:szCs w:val="24"/>
          <w:lang w:bidi="ar-YE"/>
        </w:rPr>
        <w:fldChar w:fldCharType="begin" w:fldLock="1"/>
      </w:r>
      <w:r w:rsidR="009A770C">
        <w:rPr>
          <w:rFonts w:asciiTheme="majorBidi" w:eastAsia="Calibri" w:hAnsiTheme="majorBidi" w:cstheme="majorBidi"/>
          <w:sz w:val="24"/>
          <w:szCs w:val="24"/>
          <w:lang w:bidi="ar-YE"/>
        </w:rPr>
        <w:instrText>ADDIN CSL_CITATION {"citationItems":[{"id":"ITEM-1","itemData":{"DOI":"10.1108/JEIM-02-2014-0013","ISSN":"17410398","abstract":"Purpose: Mobile health, i.e. m-Health possesses huge potential, especially to the developing countries and remote locations of developed countries. The success of such systems may create a healthier society through eradicating health incidents, which cannot otherwise be addressed with “brick and mortar” type of health systems. The purpose of this paper is to develop an m-Health success model from users’ perspective and validate in a developing country context. Design/methodology/approach: Epistemologically, positivist approach has been adopted for the current research. An initial research model was developed from existing information system (IS) literature, which was then validated with survey data applying partial least square structural equation modelling (PLS-SEM). Findings: The results summarise that continuance intention (CI) of m-Health services is dependent on perceived value (PV) and user satisfaction (STF); PV positively influences STF. Moreover, platform quality, quality of medical advice, and interaction quality have positive and direct effect on PV and STF; finally, CI drives to better quality of health life. Practical implications: The findings of this study provide strategic implications to health managers and practitioners recognising the determinants of m-Health success and comprehending their relationships. It is underscored that, in order to secure the success of an m-Health system in a given society both human and technology-related components are vital and therefore should be taken care of. Originality/value: This is the first attempt that develops and validates an m-Health system success model, particularly from the context of a country with low-health profile. Moreover, the contextualisation of the related variables and extension of existing IS success models is theoretically original.","author":[{"dropping-particle":"","family":"Hossain","given":"Mohammad Alamgir","non-dropping-particle":"","parse-names":false,"suffix":""}],"container-title":"Journal of Enterprise Information Management","id":"ITEM-1","issue":"5","issued":{"date-parts":[["2016"]]},"page":"774-796","title":"Assessing m-Health success in Bangladesh: An empirical investigation using IS success models","type":"article-journal","volume":"29"},"uris":["http://www.mendeley.com/documents/?uuid=4c0c7223-a744-4b34-aa00-58534140a3d9","http://www.mendeley.com/documents/?uuid=77ea3e0f-e091-415d-a874-76c7c90304d6"]}],"mendeley":{"formattedCitation":"[19]","plainTextFormattedCitation":"[19]","previouslyFormattedCitation":"[19]"},"properties":{"noteIndex":0},"schema":"https://github.com/citation-style-language/schema/raw/master/csl-citation.json"}</w:instrText>
      </w:r>
      <w:r w:rsidRPr="00A7667C">
        <w:rPr>
          <w:rFonts w:asciiTheme="majorBidi" w:eastAsia="Calibri" w:hAnsiTheme="majorBidi" w:cstheme="majorBidi"/>
          <w:sz w:val="24"/>
          <w:szCs w:val="24"/>
          <w:lang w:bidi="ar-YE"/>
        </w:rPr>
        <w:fldChar w:fldCharType="separate"/>
      </w:r>
      <w:r w:rsidR="009A770C" w:rsidRPr="009A770C">
        <w:rPr>
          <w:rFonts w:asciiTheme="majorBidi" w:eastAsia="Calibri" w:hAnsiTheme="majorBidi" w:cstheme="majorBidi"/>
          <w:noProof/>
          <w:sz w:val="24"/>
          <w:szCs w:val="24"/>
          <w:lang w:bidi="ar-YE"/>
        </w:rPr>
        <w:t>[19]</w:t>
      </w:r>
      <w:r w:rsidRPr="00A7667C">
        <w:rPr>
          <w:rFonts w:asciiTheme="majorBidi" w:eastAsia="Calibri" w:hAnsiTheme="majorBidi" w:cstheme="majorBidi"/>
          <w:sz w:val="24"/>
          <w:szCs w:val="24"/>
          <w:lang w:bidi="ar-YE"/>
        </w:rPr>
        <w:fldChar w:fldCharType="end"/>
      </w:r>
      <w:r w:rsidRPr="00A7667C">
        <w:rPr>
          <w:rFonts w:asciiTheme="majorBidi" w:eastAsia="Calibri" w:hAnsiTheme="majorBidi" w:cstheme="majorBidi"/>
          <w:sz w:val="24"/>
          <w:szCs w:val="24"/>
          <w:lang w:bidi="ar-YE"/>
        </w:rPr>
        <w:t xml:space="preserve"> . Therefore, the following hypotheses are developed: </w:t>
      </w:r>
    </w:p>
    <w:p w:rsidR="00F173B4" w:rsidRPr="00A7667C" w:rsidRDefault="00F173B4" w:rsidP="00F173B4">
      <w:pPr>
        <w:pStyle w:val="BodyText"/>
        <w:spacing w:line="480" w:lineRule="auto"/>
        <w:jc w:val="both"/>
        <w:rPr>
          <w:rFonts w:asciiTheme="majorBidi" w:hAnsiTheme="majorBidi" w:cstheme="majorBidi"/>
          <w:color w:val="000000"/>
          <w:lang w:val="en-MY" w:eastAsia="en-MY"/>
        </w:rPr>
      </w:pPr>
      <w:r w:rsidRPr="00A7667C">
        <w:rPr>
          <w:rFonts w:asciiTheme="majorBidi" w:hAnsiTheme="majorBidi" w:cstheme="majorBidi"/>
          <w:color w:val="000000"/>
          <w:lang w:val="en-MY" w:eastAsia="en-MY"/>
        </w:rPr>
        <w:t>H</w:t>
      </w:r>
      <w:r w:rsidRPr="00A7667C">
        <w:rPr>
          <w:rFonts w:asciiTheme="majorBidi" w:hAnsiTheme="majorBidi" w:cstheme="majorBidi"/>
          <w:color w:val="000000"/>
          <w:vertAlign w:val="subscript"/>
          <w:lang w:val="en-MY" w:eastAsia="en-MY"/>
        </w:rPr>
        <w:t>3:</w:t>
      </w:r>
      <w:r w:rsidRPr="00A7667C">
        <w:rPr>
          <w:rFonts w:asciiTheme="majorBidi" w:hAnsiTheme="majorBidi" w:cstheme="majorBidi"/>
          <w:color w:val="000000"/>
          <w:lang w:val="en-MY" w:eastAsia="en-MY"/>
        </w:rPr>
        <w:t xml:space="preserve"> There is a positive relationship between </w:t>
      </w:r>
      <w:r>
        <w:rPr>
          <w:rFonts w:asciiTheme="majorBidi" w:hAnsiTheme="majorBidi" w:cstheme="majorBidi"/>
          <w:color w:val="000000"/>
          <w:lang w:val="en-MY" w:eastAsia="en-MY"/>
        </w:rPr>
        <w:t>service</w:t>
      </w:r>
      <w:r w:rsidRPr="00A7667C">
        <w:rPr>
          <w:rFonts w:asciiTheme="majorBidi" w:hAnsiTheme="majorBidi" w:cstheme="majorBidi"/>
          <w:color w:val="000000"/>
          <w:lang w:val="en-MY" w:eastAsia="en-MY"/>
        </w:rPr>
        <w:t xml:space="preserve"> quality and continual usage of </w:t>
      </w:r>
      <w:r>
        <w:rPr>
          <w:rFonts w:asciiTheme="majorBidi" w:hAnsiTheme="majorBidi" w:cstheme="majorBidi"/>
          <w:color w:val="000000"/>
          <w:lang w:val="en-MY" w:eastAsia="en-MY"/>
        </w:rPr>
        <w:t>E-health</w:t>
      </w:r>
      <w:r w:rsidRPr="00A7667C">
        <w:rPr>
          <w:rFonts w:asciiTheme="majorBidi" w:hAnsiTheme="majorBidi" w:cstheme="majorBidi"/>
          <w:color w:val="000000"/>
          <w:lang w:val="en-MY" w:eastAsia="en-MY"/>
        </w:rPr>
        <w:t xml:space="preserve"> technology services.</w:t>
      </w:r>
    </w:p>
    <w:p w:rsidR="00F173B4" w:rsidRPr="00A7667C" w:rsidRDefault="00F173B4" w:rsidP="00F173B4">
      <w:pPr>
        <w:pStyle w:val="BodyText"/>
        <w:spacing w:line="480" w:lineRule="auto"/>
        <w:jc w:val="both"/>
        <w:rPr>
          <w:rFonts w:asciiTheme="majorBidi" w:hAnsiTheme="majorBidi" w:cstheme="majorBidi"/>
          <w:color w:val="000000"/>
          <w:lang w:val="en-MY" w:eastAsia="en-MY"/>
        </w:rPr>
      </w:pPr>
      <w:r w:rsidRPr="00A7667C">
        <w:rPr>
          <w:rFonts w:asciiTheme="majorBidi" w:hAnsiTheme="majorBidi" w:cstheme="majorBidi"/>
          <w:color w:val="000000"/>
          <w:lang w:val="en-MY" w:eastAsia="en-MY"/>
        </w:rPr>
        <w:t>H</w:t>
      </w:r>
      <w:r w:rsidRPr="00A7667C">
        <w:rPr>
          <w:rFonts w:asciiTheme="majorBidi" w:hAnsiTheme="majorBidi" w:cstheme="majorBidi"/>
          <w:color w:val="000000"/>
          <w:vertAlign w:val="subscript"/>
          <w:lang w:val="en-MY" w:eastAsia="en-MY"/>
        </w:rPr>
        <w:t>4:</w:t>
      </w:r>
      <w:r w:rsidRPr="00A7667C">
        <w:rPr>
          <w:rFonts w:asciiTheme="majorBidi" w:hAnsiTheme="majorBidi" w:cstheme="majorBidi"/>
          <w:color w:val="000000"/>
          <w:lang w:val="en-MY" w:eastAsia="en-MY"/>
        </w:rPr>
        <w:t xml:space="preserve"> There is a positive relationship between </w:t>
      </w:r>
      <w:r>
        <w:rPr>
          <w:rFonts w:asciiTheme="majorBidi" w:hAnsiTheme="majorBidi" w:cstheme="majorBidi"/>
          <w:color w:val="000000"/>
          <w:lang w:val="en-MY" w:eastAsia="en-MY"/>
        </w:rPr>
        <w:t>service</w:t>
      </w:r>
      <w:r w:rsidRPr="00A7667C">
        <w:rPr>
          <w:rFonts w:asciiTheme="majorBidi" w:hAnsiTheme="majorBidi" w:cstheme="majorBidi"/>
          <w:color w:val="000000"/>
          <w:lang w:val="en-MY" w:eastAsia="en-MY"/>
        </w:rPr>
        <w:t xml:space="preserve"> quality and users’ satisfaction to use </w:t>
      </w:r>
      <w:r>
        <w:rPr>
          <w:rFonts w:asciiTheme="majorBidi" w:hAnsiTheme="majorBidi" w:cstheme="majorBidi"/>
          <w:color w:val="000000"/>
          <w:lang w:val="en-MY" w:eastAsia="en-MY"/>
        </w:rPr>
        <w:t>E-health</w:t>
      </w:r>
      <w:r w:rsidRPr="00A7667C">
        <w:rPr>
          <w:rFonts w:asciiTheme="majorBidi" w:hAnsiTheme="majorBidi" w:cstheme="majorBidi"/>
          <w:color w:val="000000"/>
          <w:lang w:val="en-MY" w:eastAsia="en-MY"/>
        </w:rPr>
        <w:t xml:space="preserve"> technology services.</w:t>
      </w:r>
    </w:p>
    <w:p w:rsidR="00F173B4" w:rsidRPr="00A7667C" w:rsidRDefault="00F173B4" w:rsidP="00F173B4">
      <w:pPr>
        <w:pStyle w:val="BodyText"/>
        <w:spacing w:line="480" w:lineRule="auto"/>
        <w:ind w:right="2"/>
        <w:jc w:val="both"/>
        <w:rPr>
          <w:rFonts w:asciiTheme="majorBidi" w:hAnsiTheme="majorBidi" w:cstheme="majorBidi"/>
        </w:rPr>
      </w:pPr>
    </w:p>
    <w:p w:rsidR="00F173B4" w:rsidRPr="00A7667C" w:rsidRDefault="00F173B4" w:rsidP="00F173B4">
      <w:pPr>
        <w:pStyle w:val="ListParagraph"/>
        <w:numPr>
          <w:ilvl w:val="2"/>
          <w:numId w:val="1"/>
        </w:numPr>
        <w:rPr>
          <w:rFonts w:asciiTheme="majorBidi" w:hAnsiTheme="majorBidi" w:cstheme="majorBidi"/>
          <w:b/>
          <w:bCs/>
          <w:sz w:val="24"/>
          <w:szCs w:val="24"/>
        </w:rPr>
      </w:pPr>
      <w:r w:rsidRPr="00A7667C">
        <w:rPr>
          <w:rFonts w:asciiTheme="majorBidi" w:hAnsiTheme="majorBidi" w:cstheme="majorBidi"/>
          <w:b/>
          <w:bCs/>
          <w:sz w:val="24"/>
          <w:szCs w:val="24"/>
        </w:rPr>
        <w:t xml:space="preserve"> Information Quality</w:t>
      </w:r>
    </w:p>
    <w:p w:rsidR="00F173B4" w:rsidRPr="00A7667C" w:rsidRDefault="00F173B4" w:rsidP="00F173B4">
      <w:pPr>
        <w:rPr>
          <w:rFonts w:asciiTheme="majorBidi" w:hAnsiTheme="majorBidi" w:cstheme="majorBidi"/>
          <w:sz w:val="24"/>
          <w:szCs w:val="24"/>
        </w:rPr>
      </w:pPr>
    </w:p>
    <w:p w:rsidR="00F173B4" w:rsidRPr="00A7667C" w:rsidRDefault="00F173B4" w:rsidP="00F173B4">
      <w:pPr>
        <w:pStyle w:val="ListParagraph"/>
        <w:keepNext/>
        <w:keepLines/>
        <w:numPr>
          <w:ilvl w:val="1"/>
          <w:numId w:val="3"/>
        </w:numPr>
        <w:spacing w:before="40"/>
        <w:outlineLvl w:val="3"/>
        <w:rPr>
          <w:rFonts w:asciiTheme="majorBidi" w:hAnsiTheme="majorBidi" w:cstheme="majorBidi"/>
          <w:b/>
          <w:bCs/>
          <w:sz w:val="24"/>
          <w:szCs w:val="24"/>
        </w:rPr>
      </w:pPr>
      <w:r w:rsidRPr="00A7667C">
        <w:rPr>
          <w:rFonts w:asciiTheme="majorBidi" w:hAnsiTheme="majorBidi" w:cstheme="majorBidi"/>
          <w:b/>
          <w:bCs/>
          <w:sz w:val="24"/>
          <w:szCs w:val="24"/>
        </w:rPr>
        <w:lastRenderedPageBreak/>
        <w:t>Information Quality</w:t>
      </w:r>
    </w:p>
    <w:p w:rsidR="00F173B4" w:rsidRPr="00DC7EA4" w:rsidRDefault="00F173B4" w:rsidP="00F173B4">
      <w:pPr>
        <w:keepNext/>
        <w:keepLines/>
        <w:spacing w:before="40"/>
        <w:ind w:left="360"/>
        <w:outlineLvl w:val="3"/>
        <w:rPr>
          <w:rFonts w:asciiTheme="majorBidi" w:hAnsiTheme="majorBidi" w:cstheme="majorBidi"/>
          <w:b/>
          <w:bCs/>
          <w:sz w:val="24"/>
          <w:szCs w:val="24"/>
        </w:rPr>
      </w:pPr>
    </w:p>
    <w:p w:rsidR="00F173B4" w:rsidRPr="00DC7EA4" w:rsidRDefault="00F173B4" w:rsidP="009A770C">
      <w:pPr>
        <w:widowControl/>
        <w:shd w:val="clear" w:color="auto" w:fill="FFFFFF"/>
        <w:autoSpaceDE/>
        <w:autoSpaceDN/>
        <w:spacing w:after="160" w:line="480" w:lineRule="auto"/>
        <w:jc w:val="both"/>
        <w:rPr>
          <w:rFonts w:asciiTheme="majorBidi" w:hAnsiTheme="majorBidi" w:cstheme="majorBidi"/>
          <w:sz w:val="24"/>
          <w:szCs w:val="24"/>
        </w:rPr>
      </w:pPr>
      <w:r w:rsidRPr="00DC7EA4">
        <w:rPr>
          <w:rFonts w:asciiTheme="majorBidi" w:hAnsiTheme="majorBidi" w:cstheme="majorBidi"/>
          <w:sz w:val="24"/>
          <w:szCs w:val="24"/>
        </w:rPr>
        <w:t xml:space="preserve">Information quality refers to the degree of usefulness of the information service to accomplish a specific task and the </w:t>
      </w:r>
      <w:r w:rsidRPr="00DC7EA4">
        <w:rPr>
          <w:rFonts w:asciiTheme="majorBidi" w:hAnsiTheme="majorBidi" w:cstheme="majorBidi"/>
          <w:spacing w:val="8"/>
          <w:sz w:val="24"/>
          <w:szCs w:val="24"/>
        </w:rPr>
        <w:t xml:space="preserve"> </w:t>
      </w:r>
      <w:r w:rsidRPr="00DC7EA4">
        <w:rPr>
          <w:rFonts w:asciiTheme="majorBidi" w:hAnsiTheme="majorBidi" w:cstheme="majorBidi"/>
          <w:spacing w:val="-1"/>
          <w:sz w:val="24"/>
          <w:szCs w:val="24"/>
        </w:rPr>
        <w:t>e</w:t>
      </w:r>
      <w:r w:rsidRPr="00DC7EA4">
        <w:rPr>
          <w:rFonts w:asciiTheme="majorBidi" w:hAnsiTheme="majorBidi" w:cstheme="majorBidi"/>
          <w:spacing w:val="2"/>
          <w:sz w:val="24"/>
          <w:szCs w:val="24"/>
        </w:rPr>
        <w:t>x</w:t>
      </w:r>
      <w:r w:rsidRPr="00DC7EA4">
        <w:rPr>
          <w:rFonts w:asciiTheme="majorBidi" w:hAnsiTheme="majorBidi" w:cstheme="majorBidi"/>
          <w:sz w:val="24"/>
          <w:szCs w:val="24"/>
        </w:rPr>
        <w:t xml:space="preserve">tent </w:t>
      </w:r>
      <w:r w:rsidRPr="00DC7EA4">
        <w:rPr>
          <w:rFonts w:asciiTheme="majorBidi" w:hAnsiTheme="majorBidi" w:cstheme="majorBidi"/>
          <w:spacing w:val="9"/>
          <w:sz w:val="24"/>
          <w:szCs w:val="24"/>
        </w:rPr>
        <w:t xml:space="preserve"> </w:t>
      </w:r>
      <w:r w:rsidRPr="00DC7EA4">
        <w:rPr>
          <w:rFonts w:asciiTheme="majorBidi" w:hAnsiTheme="majorBidi" w:cstheme="majorBidi"/>
          <w:sz w:val="24"/>
          <w:szCs w:val="24"/>
        </w:rPr>
        <w:t xml:space="preserve">to </w:t>
      </w:r>
      <w:r w:rsidRPr="00DC7EA4">
        <w:rPr>
          <w:rFonts w:asciiTheme="majorBidi" w:hAnsiTheme="majorBidi" w:cstheme="majorBidi"/>
          <w:spacing w:val="5"/>
          <w:sz w:val="24"/>
          <w:szCs w:val="24"/>
        </w:rPr>
        <w:t xml:space="preserve"> </w:t>
      </w:r>
      <w:r w:rsidRPr="00DC7EA4">
        <w:rPr>
          <w:rFonts w:asciiTheme="majorBidi" w:hAnsiTheme="majorBidi" w:cstheme="majorBidi"/>
          <w:sz w:val="24"/>
          <w:szCs w:val="24"/>
        </w:rPr>
        <w:t>whi</w:t>
      </w:r>
      <w:r w:rsidRPr="00DC7EA4">
        <w:rPr>
          <w:rFonts w:asciiTheme="majorBidi" w:hAnsiTheme="majorBidi" w:cstheme="majorBidi"/>
          <w:spacing w:val="-1"/>
          <w:sz w:val="24"/>
          <w:szCs w:val="24"/>
        </w:rPr>
        <w:t>c</w:t>
      </w:r>
      <w:r w:rsidRPr="00DC7EA4">
        <w:rPr>
          <w:rFonts w:asciiTheme="majorBidi" w:hAnsiTheme="majorBidi" w:cstheme="majorBidi"/>
          <w:sz w:val="24"/>
          <w:szCs w:val="24"/>
        </w:rPr>
        <w:t xml:space="preserve">h </w:t>
      </w:r>
      <w:r w:rsidRPr="00DC7EA4">
        <w:rPr>
          <w:rFonts w:asciiTheme="majorBidi" w:hAnsiTheme="majorBidi" w:cstheme="majorBidi"/>
          <w:spacing w:val="9"/>
          <w:sz w:val="24"/>
          <w:szCs w:val="24"/>
        </w:rPr>
        <w:t xml:space="preserve"> </w:t>
      </w:r>
      <w:r w:rsidRPr="00DC7EA4">
        <w:rPr>
          <w:rFonts w:asciiTheme="majorBidi" w:hAnsiTheme="majorBidi" w:cstheme="majorBidi"/>
          <w:spacing w:val="-1"/>
          <w:sz w:val="24"/>
          <w:szCs w:val="24"/>
        </w:rPr>
        <w:t>c</w:t>
      </w:r>
      <w:r w:rsidRPr="00DC7EA4">
        <w:rPr>
          <w:rFonts w:asciiTheme="majorBidi" w:hAnsiTheme="majorBidi" w:cstheme="majorBidi"/>
          <w:sz w:val="24"/>
          <w:szCs w:val="24"/>
        </w:rPr>
        <w:t>ompr</w:t>
      </w:r>
      <w:r w:rsidRPr="00DC7EA4">
        <w:rPr>
          <w:rFonts w:asciiTheme="majorBidi" w:hAnsiTheme="majorBidi" w:cstheme="majorBidi"/>
          <w:spacing w:val="-1"/>
          <w:sz w:val="24"/>
          <w:szCs w:val="24"/>
        </w:rPr>
        <w:t>e</w:t>
      </w:r>
      <w:r w:rsidRPr="00DC7EA4">
        <w:rPr>
          <w:rFonts w:asciiTheme="majorBidi" w:hAnsiTheme="majorBidi" w:cstheme="majorBidi"/>
          <w:sz w:val="24"/>
          <w:szCs w:val="24"/>
        </w:rPr>
        <w:t xml:space="preserve">hensive, </w:t>
      </w:r>
      <w:r w:rsidRPr="00DC7EA4">
        <w:rPr>
          <w:rFonts w:asciiTheme="majorBidi" w:hAnsiTheme="majorBidi" w:cstheme="majorBidi"/>
          <w:spacing w:val="8"/>
          <w:sz w:val="24"/>
          <w:szCs w:val="24"/>
        </w:rPr>
        <w:t xml:space="preserve"> </w:t>
      </w:r>
      <w:r w:rsidRPr="00DC7EA4">
        <w:rPr>
          <w:rFonts w:asciiTheme="majorBidi" w:hAnsiTheme="majorBidi" w:cstheme="majorBidi"/>
          <w:spacing w:val="-1"/>
          <w:sz w:val="24"/>
          <w:szCs w:val="24"/>
        </w:rPr>
        <w:t>pre</w:t>
      </w:r>
      <w:r w:rsidRPr="00DC7EA4">
        <w:rPr>
          <w:rFonts w:asciiTheme="majorBidi" w:hAnsiTheme="majorBidi" w:cstheme="majorBidi"/>
          <w:spacing w:val="2"/>
          <w:sz w:val="24"/>
          <w:szCs w:val="24"/>
        </w:rPr>
        <w:t>c</w:t>
      </w:r>
      <w:r w:rsidRPr="00DC7EA4">
        <w:rPr>
          <w:rFonts w:asciiTheme="majorBidi" w:hAnsiTheme="majorBidi" w:cstheme="majorBidi"/>
          <w:sz w:val="24"/>
          <w:szCs w:val="24"/>
        </w:rPr>
        <w:t xml:space="preserve">ise, </w:t>
      </w:r>
      <w:r w:rsidRPr="00DC7EA4">
        <w:rPr>
          <w:rFonts w:asciiTheme="majorBidi" w:hAnsiTheme="majorBidi" w:cstheme="majorBidi"/>
          <w:spacing w:val="8"/>
          <w:sz w:val="24"/>
          <w:szCs w:val="24"/>
        </w:rPr>
        <w:t xml:space="preserve"> </w:t>
      </w:r>
      <w:r w:rsidRPr="00DC7EA4">
        <w:rPr>
          <w:rFonts w:asciiTheme="majorBidi" w:hAnsiTheme="majorBidi" w:cstheme="majorBidi"/>
          <w:spacing w:val="-1"/>
          <w:sz w:val="24"/>
          <w:szCs w:val="24"/>
        </w:rPr>
        <w:t>a</w:t>
      </w:r>
      <w:r w:rsidRPr="00DC7EA4">
        <w:rPr>
          <w:rFonts w:asciiTheme="majorBidi" w:hAnsiTheme="majorBidi" w:cstheme="majorBidi"/>
          <w:sz w:val="24"/>
          <w:szCs w:val="24"/>
        </w:rPr>
        <w:t xml:space="preserve">nd </w:t>
      </w:r>
      <w:r w:rsidRPr="00DC7EA4">
        <w:rPr>
          <w:rFonts w:asciiTheme="majorBidi" w:hAnsiTheme="majorBidi" w:cstheme="majorBidi"/>
          <w:spacing w:val="9"/>
          <w:sz w:val="24"/>
          <w:szCs w:val="24"/>
        </w:rPr>
        <w:t xml:space="preserve"> </w:t>
      </w:r>
      <w:r w:rsidRPr="00DC7EA4">
        <w:rPr>
          <w:rFonts w:asciiTheme="majorBidi" w:hAnsiTheme="majorBidi" w:cstheme="majorBidi"/>
          <w:sz w:val="24"/>
          <w:szCs w:val="24"/>
        </w:rPr>
        <w:t>t</w:t>
      </w:r>
      <w:r w:rsidRPr="00DC7EA4">
        <w:rPr>
          <w:rFonts w:asciiTheme="majorBidi" w:hAnsiTheme="majorBidi" w:cstheme="majorBidi"/>
          <w:spacing w:val="4"/>
          <w:sz w:val="24"/>
          <w:szCs w:val="24"/>
        </w:rPr>
        <w:t>i</w:t>
      </w:r>
      <w:r w:rsidRPr="00DC7EA4">
        <w:rPr>
          <w:rFonts w:asciiTheme="majorBidi" w:hAnsiTheme="majorBidi" w:cstheme="majorBidi"/>
          <w:sz w:val="24"/>
          <w:szCs w:val="24"/>
        </w:rPr>
        <w:t>me</w:t>
      </w:r>
      <w:r w:rsidRPr="00DC7EA4">
        <w:rPr>
          <w:rFonts w:asciiTheme="majorBidi" w:hAnsiTheme="majorBidi" w:cstheme="majorBidi"/>
          <w:spacing w:val="2"/>
          <w:sz w:val="24"/>
          <w:szCs w:val="24"/>
        </w:rPr>
        <w:t>l</w:t>
      </w:r>
      <w:r w:rsidRPr="00DC7EA4">
        <w:rPr>
          <w:rFonts w:asciiTheme="majorBidi" w:hAnsiTheme="majorBidi" w:cstheme="majorBidi"/>
          <w:sz w:val="24"/>
          <w:szCs w:val="24"/>
        </w:rPr>
        <w:t xml:space="preserve">y information is delivered during the communication process with the user interface. </w:t>
      </w:r>
      <w:r w:rsidRPr="00DC7EA4">
        <w:rPr>
          <w:rFonts w:asciiTheme="majorBidi" w:eastAsia="Calibri" w:hAnsiTheme="majorBidi" w:cstheme="majorBidi"/>
          <w:sz w:val="24"/>
          <w:szCs w:val="24"/>
          <w:lang w:val="en-MY" w:bidi="ar-SA"/>
        </w:rPr>
        <w:t>According to</w:t>
      </w:r>
      <w:r w:rsidR="009A770C">
        <w:rPr>
          <w:rFonts w:asciiTheme="majorBidi" w:eastAsia="Calibri" w:hAnsiTheme="majorBidi" w:cstheme="majorBidi"/>
          <w:sz w:val="24"/>
          <w:szCs w:val="24"/>
          <w:lang w:val="en-MY" w:bidi="ar-SA"/>
        </w:rPr>
        <w:t>[16]</w:t>
      </w:r>
      <w:r w:rsidRPr="00DC7EA4">
        <w:rPr>
          <w:rFonts w:asciiTheme="majorBidi" w:eastAsia="Calibri" w:hAnsiTheme="majorBidi" w:cstheme="majorBidi"/>
          <w:sz w:val="24"/>
          <w:szCs w:val="24"/>
          <w:lang w:val="en-MY" w:bidi="ar-SA"/>
        </w:rPr>
        <w:t>, the quality of information system is the result of the utilization of system software and hardware.</w:t>
      </w:r>
      <w:r w:rsidRPr="00A7667C">
        <w:rPr>
          <w:rFonts w:asciiTheme="majorBidi" w:eastAsia="Calibri" w:hAnsiTheme="majorBidi" w:cstheme="majorBidi"/>
          <w:sz w:val="24"/>
          <w:szCs w:val="24"/>
          <w:lang w:val="en-MY" w:bidi="ar-SA"/>
        </w:rPr>
        <w:t xml:space="preserve"> Despite, the importance of information quality on technology use, </w:t>
      </w:r>
      <w:r w:rsidRPr="00DC7EA4">
        <w:rPr>
          <w:rFonts w:asciiTheme="majorBidi" w:hAnsiTheme="majorBidi" w:cstheme="majorBidi"/>
          <w:sz w:val="24"/>
          <w:szCs w:val="24"/>
        </w:rPr>
        <w:t xml:space="preserve">few studies have examined the effects of information quality on satisfaction and continuous intention to use regarding usage of </w:t>
      </w:r>
      <w:r>
        <w:rPr>
          <w:rFonts w:asciiTheme="majorBidi" w:hAnsiTheme="majorBidi" w:cstheme="majorBidi"/>
          <w:sz w:val="24"/>
          <w:szCs w:val="24"/>
        </w:rPr>
        <w:t>E-health</w:t>
      </w:r>
      <w:r w:rsidRPr="00DC7EA4">
        <w:rPr>
          <w:rFonts w:asciiTheme="majorBidi" w:hAnsiTheme="majorBidi" w:cstheme="majorBidi"/>
          <w:sz w:val="24"/>
          <w:szCs w:val="24"/>
        </w:rPr>
        <w:t xml:space="preserve"> systems.</w:t>
      </w:r>
    </w:p>
    <w:p w:rsidR="00F173B4" w:rsidRPr="00CA7564" w:rsidRDefault="00F173B4" w:rsidP="00F173B4">
      <w:pPr>
        <w:widowControl/>
        <w:shd w:val="clear" w:color="auto" w:fill="FFFFFF"/>
        <w:autoSpaceDE/>
        <w:autoSpaceDN/>
        <w:spacing w:after="160" w:line="480" w:lineRule="auto"/>
        <w:jc w:val="both"/>
        <w:rPr>
          <w:rFonts w:asciiTheme="majorBidi" w:eastAsia="Calibri" w:hAnsiTheme="majorBidi" w:cstheme="majorBidi"/>
          <w:sz w:val="24"/>
          <w:szCs w:val="24"/>
          <w:lang w:val="en-MY" w:bidi="ar-SA"/>
        </w:rPr>
      </w:pPr>
      <w:r w:rsidRPr="00DC7EA4">
        <w:rPr>
          <w:rFonts w:asciiTheme="majorBidi" w:eastAsia="Calibri" w:hAnsiTheme="majorBidi" w:cstheme="majorBidi"/>
          <w:sz w:val="24"/>
          <w:szCs w:val="24"/>
          <w:lang w:val="en-MY" w:bidi="ar-SA"/>
        </w:rPr>
        <w:t>T</w:t>
      </w:r>
      <w:r w:rsidRPr="00DC7EA4">
        <w:rPr>
          <w:rFonts w:asciiTheme="majorBidi" w:hAnsiTheme="majorBidi" w:cstheme="majorBidi"/>
          <w:sz w:val="24"/>
          <w:szCs w:val="24"/>
        </w:rPr>
        <w:t xml:space="preserve">he quality of information is measured in terms of hedonic and utilitarian systems. A hedonic information system is intended to deliver a self-realizable value to its end users, and in its purest form, </w:t>
      </w:r>
      <w:r>
        <w:rPr>
          <w:rFonts w:asciiTheme="majorBidi" w:hAnsiTheme="majorBidi" w:cstheme="majorBidi"/>
          <w:sz w:val="24"/>
          <w:szCs w:val="24"/>
        </w:rPr>
        <w:t>service</w:t>
      </w:r>
      <w:r w:rsidRPr="00DC7EA4">
        <w:rPr>
          <w:rFonts w:asciiTheme="majorBidi" w:hAnsiTheme="majorBidi" w:cstheme="majorBidi"/>
          <w:sz w:val="24"/>
          <w:szCs w:val="24"/>
        </w:rPr>
        <w:t xml:space="preserve"> with these systems is designed to be an end in itself </w:t>
      </w:r>
      <w:r w:rsidRPr="00DC7EA4">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{"citationItems":[{"id":"ITEM-1","itemData":{"DOI":"10.2307/25148660","ISSN":"02767783","abstract":"This paper studies the differences in user acceptance models for productivity-oriented (or utilitarian) and pleasure-oriented (or hedonic) information systems. Hedonic information systems aim to provide self-fulfilling rather than instrumental value to the user, are strongly connected to home and leisure activities, focus on the fun-aspect of using information systems, and encourage prolonged rather than productive use. The paper reports a cross-sectional survey on the usage intentions for one hedonic information system. Analysis of this sample supports the hypotheses that perceived enjoyment and perceived ease of use are stronger determinants of intentions to use than perceived usefulness. The paper concludes that the hedonic nature of an information system is an important boundary condition to the validity of the technology acceptance model. Specifically, perceived usefulness loses its dominant predictive value in favor of ease of use and enjoyment.","author":[{"dropping-particle":"","family":"Heijden","given":"Hans","non-dropping-particle":"Van Der","parse-names":false,"suffix":""}],"container-title":"MIS Quarterly: Management Information Systems","id":"ITEM-1","issue":"4","issued":{"date-parts":[["2004"]]},"page":"695-704","title":"User acceptance of hedonic information systems","type":"article-journal","volume":"28"},"uris":["http://www.mendeley.com/documents/?uuid=29fcc761-f4c7-4b5e-8d99-463e559b2aa0","http://www.mendeley.com/documents/?uuid=4c512902-ff0d-4505-8b28-ee770e9223bc"]}],"mendeley":{"formattedCitation":"[20]","plainTextFormattedCitation":"[20]","previouslyFormattedCitation":"[20]"},"properties":{"noteIndex":0},"schema":"https://github.com/citation-style-language/schema/raw/master/csl-citation.json"}</w:instrText>
      </w:r>
      <w:r w:rsidRPr="00DC7EA4">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[20]</w:t>
      </w:r>
      <w:r w:rsidRPr="00DC7EA4">
        <w:rPr>
          <w:rFonts w:asciiTheme="majorBidi" w:hAnsiTheme="majorBidi" w:cstheme="majorBidi"/>
          <w:sz w:val="24"/>
          <w:szCs w:val="24"/>
        </w:rPr>
        <w:fldChar w:fldCharType="end"/>
      </w:r>
      <w:r w:rsidRPr="00DC7EA4">
        <w:rPr>
          <w:rFonts w:asciiTheme="majorBidi" w:hAnsiTheme="majorBidi" w:cstheme="majorBidi"/>
          <w:sz w:val="24"/>
          <w:szCs w:val="24"/>
        </w:rPr>
        <w:t xml:space="preserve">, whilst utilitarian is closely related to the effectiveness and efficiency that result from the use of information. From a utilitarian value perspective, the use of the service is understood as a means of accomplishing some task-related end </w:t>
      </w:r>
      <w:r w:rsidRPr="00DC7EA4">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{"citationItems":[{"id":"ITEM-1","itemData":{"DOI":"10.3390/ijerph16101673","ISSN":"16604601","PMID":"31091670","abstract":"Previous studies suggest that older adults are living increasingly alone and without the company of their close relatives, which cause them depression problems and a detriment to their health and general wellbeing. The use of social network sites (SNS) allows them to reduce their isolation, improve their social participation, and increase their autonomy. Although the adoption of various information technologies by older adults has been studied, some assumptions still predominate, for example, that older adults use SNS only for utilitarian purposes. However, considering SNS as hedonic information systems, and in order to extend the theoretical explanation of the intention to use hedonic systems to their actual use, this study aims to determine the influence of perceived enjoyment, perceived usefulness, and perceived ease of use on the use of SNS by elders in Concepción, Chile. Two hundred fifty-three older adults participated in the cross-sectional study. The results indicate that perceived ease of use is the variable that has the greatest total effect in explaining the use of SNS and that by adding the perceived enjoyment construct, the explanatory power of the model increases significantly. Therefore, advancement in user acceptance models, especially in the use of SNS by elders, can be made by focusing on the type of system, hedonic or utilitarian.","author":[{"dropping-particle":"","family":"Ramírez-Correa","given":"Patricio","non-dropping-particle":"","parse-names":false,"suffix":""},{"dropping-particle":"","family":"Grandón","given":"Elizabeth E.","non-dropping-particle":"","parse-names":false,"suffix":""},{"dropping-particle":"","family":"Ramírez-Santana","given":"Muriel","non-dropping-particle":"","parse-names":false,"suffix":""},{"dropping-particle":"","family":"Órdenes","given":"Leonard Belmar","non-dropping-particle":"","parse-names":false,"suffix":""}],"container-title":"International Journal of Environmental Research and Public Health","id":"ITEM-1","issue":"10","issued":{"date-parts":[["2019"]]},"page":"1673.","title":"Explaining the use of social network sites as seen by older adults: The enjoyment component of a hedonic information system","type":"article-journal","volume":"16"},"uris":["http://www.mendeley.com/documents/?uuid=5d667ddf-cdc5-4979-8449-00269ea6e486","http://www.mendeley.com/documents/?uuid=474d2699-631b-42e2-89c5-f36840c9b962"]}],"mendeley":{"formattedCitation":"[21]","plainTextFormattedCitation":"[21]","previouslyFormattedCitation":"[21]"},"properties":{"noteIndex":0},"schema":"https://github.com/citation-style-language/schema/raw/master/csl-citation.json"}</w:instrText>
      </w:r>
      <w:r w:rsidRPr="00DC7EA4">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[21]</w:t>
      </w:r>
      <w:r w:rsidRPr="00DC7EA4">
        <w:rPr>
          <w:rFonts w:asciiTheme="majorBidi" w:hAnsiTheme="majorBidi" w:cstheme="majorBidi"/>
          <w:sz w:val="24"/>
          <w:szCs w:val="24"/>
        </w:rPr>
        <w:fldChar w:fldCharType="end"/>
      </w:r>
      <w:r w:rsidRPr="00DC7EA4">
        <w:rPr>
          <w:rFonts w:asciiTheme="majorBidi" w:hAnsiTheme="majorBidi" w:cstheme="majorBidi"/>
          <w:sz w:val="24"/>
          <w:szCs w:val="24"/>
        </w:rPr>
        <w:t xml:space="preserve">. Most studies on the IS domain have strongly supported hedonic and utilitarian as crucial determinants of prompting behavioral intention to adopt and use IS because customers make rational, calculated assessments of the functional benefits and sacrifices of using IS </w:t>
      </w:r>
      <w:r w:rsidRPr="00DC7EA4">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{"citationItems":[{"id":"ITEM-1","itemData":{"DOI":"10.1093/jamia/ocz175","ISSN":"1527974X","abstract":"OBJECTIVE: To summarize the research literature about safety concerns with consumer-facing health apps and their consequences. MATERIALS AND METHODS: We searched bibliographic databases including PubMed, Web of Science, Scopus, and Cochrane libraries from January 2013 to May 2019 for articles about health apps. Descriptive information about safety concerns and consequences were extracted and classified into natural categories. The review was conducted in accordance with the PRISMA-ScR (Preferred Reporting Items for Systematic Reviews and Meta-Analyses extension for Scoping Reviews) statement. RESULTS: Of the 74 studies identified, the majority were reviews of a single or a group of similar apps (n = 66, 89%), nearly half related to disease management (n = 34, 46%). A total of 80 safety concerns were identified, 67 related to the quality of information presented including incorrect or incomplete information, variation in content, and incorrect or inappropriate response to consumer needs. The remaining 13 related to app functionality including gaps in features, lack of validation for user input, delayed processing, failure to respond to health dangers, and faulty alarms. Of the 52 reports of actual or potential consequences, 5 had potential for patient harm. We also identified 66 reports about gaps in app development, including the lack of expert involvement, poor evidence base, and poor validation. CONCLUSIONS: Safety of apps is an emerging public health issue. The available evidence shows that apps pose clinical risks to consumers. Involvement of consumers, regulators, and healthcare professionals in development and testing can improve quality. Additionally, mandatory reporting of safety concerns is needed to improve outcomes.","author":[{"dropping-particle":"","family":"Akbar","given":"Saba","non-dropping-particle":"","parse-names":false,"suffix":""},{"dropping-particle":"","family":"Coiera","given":"Enrico","non-dropping-particle":"","parse-names":false,"suffix":""},{"dropping-particle":"","family":"Magrabi","given":"Farah","non-dropping-particle":"","parse-names":false,"suffix":""}],"container-title":"Journal of the American Medical Informatics Association : JAMIA","id":"ITEM-1","issue":"2","issued":{"date-parts":[["2020"]]},"page":"330-340","title":"Safety concerns with consumer-facing mobile health applications and their consequences: a scoping review","type":"article-journal","volume":"27"},"uris":["http://www.mendeley.com/documents/?uuid=73cca412-d6dc-4636-860a-60a80d4c63f6","http://www.mendeley.com/documents/?uuid=8cd414fa-5612-4b3b-b42b-6f3b1ae79b27"]},{"id":"ITEM-2","itemData":{"DOI":"10.1016/j.ijpe.2016.08.025","ISSN":"09255273","abstract":"The increasing importance of service systems in the global economy prompts researchers to focus on quality to measure the critical interaction between human behavior, IT and society. Building on service-dominant logic and sociomaterialism, this study develops and validates a quality model and measures its overall impact on individual (value, satisfaction), organizational (i.e., continuance intentions) and social (e.g., quality of life) outcomes in the context of a transformative health service system in Bangladesh. The conceptual model is rooted in the traditional cognition (service quality) – affective (value, satisfaction)– conation (continuance, quality of life) chain but explicitly identifies three primary dimensions and nine sub-dimensions of quality. The study advances theory and practice in service systems quality research by focusing on individual, economic and social outcomes.","author":[{"dropping-particle":"","family":"Akter","given":"Shahriar","non-dropping-particle":"","parse-names":false,"suffix":""},{"dropping-particle":"","family":"Wamba","given":"Samuel Fosso","non-dropping-particle":"","parse-names":false,"suffix":""},{"dropping-particle":"","family":"D'Ambra","given":"John","non-dropping-particle":"","parse-names":false,"suffix":""}],"container-title":"International Journal of Production Economics","id":"ITEM-2","issued":{"date-parts":[["2019"]]},"page":"210-226","publisher":"Elsevier B.V.","title":"Enabling a transformative service system by modeling quality dynamics","type":"article-journal","volume":"207"},"uris":["http://www.mendeley.com/documents/?uuid=15960536-c424-45d1-99d4-911d37002c3a"]}],"mendeley":{"formattedCitation":"[22], [23]","plainTextFormattedCitation":"[22], [23]","previouslyFormattedCitation":"[22], [23]"},"properties":{"noteIndex":0},"schema":"https://github.com/citation-style-language/schema/raw/master/csl-citation.json"}</w:instrText>
      </w:r>
      <w:r w:rsidRPr="00DC7EA4">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[22], [23]</w:t>
      </w:r>
      <w:r w:rsidRPr="00DC7EA4">
        <w:rPr>
          <w:rFonts w:asciiTheme="majorBidi" w:hAnsiTheme="majorBidi" w:cstheme="majorBidi"/>
          <w:sz w:val="24"/>
          <w:szCs w:val="24"/>
        </w:rPr>
        <w:fldChar w:fldCharType="end"/>
      </w:r>
      <w:r w:rsidRPr="00DC7EA4">
        <w:rPr>
          <w:rFonts w:asciiTheme="majorBidi" w:hAnsiTheme="majorBidi" w:cstheme="majorBidi"/>
          <w:sz w:val="24"/>
          <w:szCs w:val="24"/>
        </w:rPr>
        <w:t>.</w:t>
      </w:r>
      <w:r w:rsidRPr="00DC7EA4">
        <w:rPr>
          <w:rFonts w:asciiTheme="majorBidi" w:eastAsia="Calibri" w:hAnsiTheme="majorBidi" w:cstheme="majorBidi"/>
          <w:sz w:val="24"/>
          <w:szCs w:val="24"/>
          <w:lang w:val="en-MY" w:bidi="ar-SA"/>
        </w:rPr>
        <w:t xml:space="preserve"> Further, </w:t>
      </w:r>
      <w:r w:rsidRPr="00DC7EA4">
        <w:rPr>
          <w:rFonts w:asciiTheme="majorBidi" w:hAnsiTheme="majorBidi" w:cstheme="majorBidi"/>
          <w:sz w:val="24"/>
          <w:szCs w:val="24"/>
        </w:rPr>
        <w:t xml:space="preserve">in the context of  IS in the healthcare setting, like </w:t>
      </w:r>
      <w:r>
        <w:rPr>
          <w:rFonts w:asciiTheme="majorBidi" w:hAnsiTheme="majorBidi" w:cstheme="majorBidi"/>
          <w:sz w:val="24"/>
          <w:szCs w:val="24"/>
        </w:rPr>
        <w:t>Electronic health</w:t>
      </w:r>
      <w:r w:rsidRPr="00DC7EA4">
        <w:rPr>
          <w:rFonts w:asciiTheme="majorBidi" w:hAnsiTheme="majorBidi" w:cstheme="majorBidi"/>
          <w:sz w:val="24"/>
          <w:szCs w:val="24"/>
        </w:rPr>
        <w:t xml:space="preserve">, the delivery a self-realizable value that results from the use of information with current delivery is crucial for information quality </w:t>
      </w:r>
      <w:r w:rsidRPr="00DC7EA4">
        <w:rPr>
          <w:rFonts w:asciiTheme="majorBidi" w:eastAsia="Calibri" w:hAnsiTheme="majorBidi" w:cstheme="majorBidi"/>
          <w:b/>
          <w:bCs/>
          <w:sz w:val="24"/>
          <w:szCs w:val="24"/>
          <w:lang w:val="en-MY" w:bidi="ar-SA"/>
        </w:rPr>
        <w:t xml:space="preserve"> </w:t>
      </w:r>
      <w:r w:rsidRPr="00DC7EA4">
        <w:rPr>
          <w:rFonts w:asciiTheme="majorBidi" w:eastAsia="Calibri" w:hAnsiTheme="majorBidi" w:cstheme="majorBidi"/>
          <w:b/>
          <w:bCs/>
          <w:sz w:val="24"/>
          <w:szCs w:val="24"/>
          <w:lang w:val="en-MY" w:bidi="ar-SA"/>
        </w:rPr>
        <w:fldChar w:fldCharType="begin" w:fldLock="1"/>
      </w:r>
      <w:r w:rsidR="009A770C">
        <w:rPr>
          <w:rFonts w:asciiTheme="majorBidi" w:eastAsia="Calibri" w:hAnsiTheme="majorBidi" w:cstheme="majorBidi"/>
          <w:b/>
          <w:bCs/>
          <w:sz w:val="24"/>
          <w:szCs w:val="24"/>
          <w:lang w:val="en-MY" w:bidi="ar-SA"/>
        </w:rPr>
        <w:instrText>ADDIN CSL_CITATION {"citationItems":[{"id":"ITEM-1","itemData":{"DOI":"10.1016/j.eswa.2010.08.019","ISSN":"09574174","abstract":"Attracting new users is critical for the success of new information and communication technologies (ICT) such as mobile data services (MDS). Given the rapid growth and large investments in ICT, it is important to understand the formation processes of user behaviors in the ICT environment. This study develops a theoretical framework to examine the role of utilitarian and hedonic values in an MDS adoption phenomenon. This study also presents an investigation of the key antecedents of utilitarian and hedonic values to understand the mechanism of enhancing these values. This study posits information quality, system quality, and perceived fee as the key antecedents of utilitarian and hedonic values. The proposed research model is empirically evaluated by using survey data collected from 120 potential adopters. The results of this study show that the adoption intention is solely determined by utilitarian value. The findings also indicate that the information quality and perceived fee play a significant role in the formation of adoption intention of MDS. Theoretical and practical implications of the findings are discussed. © 2010 Elsevier Ltd. All rights reserved.","author":[{"dropping-particle":"","family":"Kim","given":"Byoungsoo","non-dropping-particle":"","parse-names":false,"suffix":""},{"dropping-particle":"","family":"Han","given":"Ingoo","non-dropping-particle":"","parse-names":false,"suffix":""}],"container-title":"Expert Systems with Applications","id":"ITEM-1","issued":{"date-parts":[["2011"]]},"page":"2313-2318","title":"The role of utilitarian and hedonic values and their antecedents in a mobile data service environment","type":"article-journal","volume":"38"},"uris":["http://www.mendeley.com/documents/?uuid=7ad7c5d8-fc14-495a-8188-31e530095649"]}],"mendeley":{"formattedCitation":"[24]","plainTextFormattedCitation":"[24]","previouslyFormattedCitation":"[24]"},"properties":{"noteIndex":0},"schema":"https://github.com/citation-style-language/schema/raw/master/csl-citation.json"}</w:instrText>
      </w:r>
      <w:r w:rsidRPr="00DC7EA4">
        <w:rPr>
          <w:rFonts w:asciiTheme="majorBidi" w:eastAsia="Calibri" w:hAnsiTheme="majorBidi" w:cstheme="majorBidi"/>
          <w:b/>
          <w:bCs/>
          <w:sz w:val="24"/>
          <w:szCs w:val="24"/>
          <w:lang w:val="en-MY" w:bidi="ar-SA"/>
        </w:rPr>
        <w:fldChar w:fldCharType="separate"/>
      </w:r>
      <w:r w:rsidR="009A770C" w:rsidRPr="009A770C">
        <w:rPr>
          <w:rFonts w:asciiTheme="majorBidi" w:eastAsia="Calibri" w:hAnsiTheme="majorBidi" w:cstheme="majorBidi"/>
          <w:bCs/>
          <w:noProof/>
          <w:sz w:val="24"/>
          <w:szCs w:val="24"/>
          <w:lang w:val="en-MY" w:bidi="ar-SA"/>
        </w:rPr>
        <w:t>[24]</w:t>
      </w:r>
      <w:r w:rsidRPr="00DC7EA4">
        <w:rPr>
          <w:rFonts w:asciiTheme="majorBidi" w:eastAsia="Calibri" w:hAnsiTheme="majorBidi" w:cstheme="majorBidi"/>
          <w:b/>
          <w:bCs/>
          <w:sz w:val="24"/>
          <w:szCs w:val="24"/>
          <w:lang w:val="en-MY" w:bidi="ar-SA"/>
        </w:rPr>
        <w:fldChar w:fldCharType="end"/>
      </w:r>
      <w:r w:rsidRPr="00DC7EA4">
        <w:rPr>
          <w:rFonts w:asciiTheme="majorBidi" w:hAnsiTheme="majorBidi" w:cstheme="majorBidi"/>
          <w:sz w:val="24"/>
          <w:szCs w:val="24"/>
        </w:rPr>
        <w:t xml:space="preserve">. </w:t>
      </w:r>
      <w:r w:rsidRPr="00A7667C">
        <w:rPr>
          <w:rFonts w:asciiTheme="majorBidi" w:hAnsiTheme="majorBidi" w:cstheme="majorBidi"/>
          <w:sz w:val="24"/>
          <w:szCs w:val="24"/>
        </w:rPr>
        <w:t xml:space="preserve">In addition, content of information should be personalized, complete, relevant, easy to understand, and secured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10.3390/s18051569","author":[{"dropping-particle":"","family":"Learned","given":"Lessons","non-dropping-particle":"","parse-names":false,"suffix":""}],"container-title":"Sensors","id":"ITEM-1","issue":"5","issued":{"date-parts":[["2018"]]},"page":"1569","title":"m-Health: Lessons Learned by m-Experiences","type":"article-journal","volume":"18"},"uris":["http://www.mendeley.com/documents/?uuid=f14f9098-b4d8-4832-9fc4-edaf90306681","http://www.mendeley.com/documents/?uuid=2f31e427-3ea2-4db0-89f2-53a7f141e4f8"]},{"id":"ITEM-2","itemData":{"abstract":"Ten years ago, we presented the Delone &amp; McLean Information System Success Model as a framework","author":[{"dropping-particle":"","family":"Delone; McLean","given":"","non-dropping-particle":"","parse-names":false,"suffix":""}],"container-title":"Journal of Management Information Systems","id":"ITEM-2","issued":{"date-parts":[["2003"]]},"page":"9-30","title":"DeLone and McLean IS Success Ten Year Update","type":"article-journal","volume":"19"},"uris":["http://www.mendeley.com/documents/?uuid=3f60932d-7fd9-4799-a863-95936c6613d6"]}],"mendeley":{"formattedCitation":"[2], [25]","plainTextFormattedCitation":"[2], [25]","previouslyFormattedCitation":"[2], [25]"},"properties":{"noteIndex":0},"schema":"https://github.com/citation-style-language/schema/raw/master/csl-citation.json"}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[2], [25]</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Frequent reviewing and updating of information content to reflect current consumers ‘changing needs is essential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{"citationItems":[{"id":"ITEM-1","itemData":{"DOI":"10.1016/S1567-4223(02)00006-6","ISSN":"15674223","abstract":"This paper reviews the criticism on the 4Ps Marketing Mix framework, the most popular tool of traditional marketing management, and categorizes the main objections of using the model as the foundation of physical marketing. It argues that applying the traditional approach, based on the 4Ps paradigm, is also a poor choice in the case of virtual marketing and identifies two main limitations of the framework in online environments: the drastically diminished role of the Ps and the lack of any strategic elements in the model. Next to identifying the critical factors of the Web marketing, the paper argues that the basis for successful E-Commerce is the full integration of the virtual activities into the company's physical strategy, marketing plan and organisational processes. The four S elements of the Web-Marketing Mix framework present a sound and functional conceptual basis for designing, developing and commercialising Business-to-Consumer online projects. The model was originally developed for educational purposes and has been tested and refined by means of field projects; two of them are presented as case studies in the paper. © Elsevier Science B.V. All rights reserved.","author":[{"dropping-particle":"","family":"Constantinides","given":"Efthymios","non-dropping-particle":"","parse-names":false,"suffix":""}],"container-title":"Electronic Commerce Research and Applications","id":"ITEM-1","issued":{"date-parts":[["2002"]]},"title":"The 4S web-marketing mix model","type":"paper-conference"},"uris":["http://www.mendeley.com/documents/?uuid=0f36f52b-6516-435e-a948-1ab5b92629be","http://www.mendeley.com/documents/?uuid=5af838f9-fa5a-4633-b537-cec4c0569de9","http://www.mendeley.com/documents/?uuid=3284ab57-594e-4b6f-affa-45a5e34cebdf","http://www.mendeley.com/documents/?uuid=bfde7bd3-653e-45c8-bedc-934257cc0fda"]},{"id":"ITEM-2","itemData":{"author":[{"dropping-particle":"","family":"Lamberti","given":"Lucio","non-dropping-particle":"","parse-names":false,"suffix":""},{"dropping-particle":"","family":"Lettieri","given":"Emanuele","non-dropping-particle":"","parse-names":false,"suffix":""}],"container-title":"Health care management scienc","id":"ITEM-2","issued":{"date-parts":[["2019"]]},"page":"1-12","title":"Individuals ’ adoption of smart technologies for preventive health care : a structural equation modeling approach","type":"article-journal"},"uris":["http://www.mendeley.com/documents/?uuid=b13b6328-dbe4-4a87-88c9-ef3d71173770","http://www.mendeley.com/documents/?uuid=bc219eaf-6828-43f5-842c-4edd1ebb9a01","http://www.mendeley.com/documents/?uuid=b2c9a529-2fb9-4c55-83a7-4d21e23a2c77"]}],"mendeley":{"formattedCitation":"[6], [26]","plainTextFormattedCitation":"[6], [26]","previouslyFormattedCitation":"[6], [26]"},"properties":{"noteIndex":0},"schema":"https://github.com/citation-style-language/schema/raw/master/csl-citation.json"}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[6], [26]</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Information quality can be classified as a utilitarian benefit or a hedonic benefit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{"citationItems":[{"id":"ITEM-1","itemData":{"DOI":"10.1016/j.sjme.2017.07.001","ISSN":"24449695","abstract":"© 2017 ESIC &amp; AEMARK The study aims to investigate consumers’ perceptions regarding attributes of online shopping websites that influence their cognitive and affective attitudes and also online purchase intentions. Convenient sampling was employed to collect data through an online questionnaire from 335 adult customers of apparel brands Kaymu and Daraz. Utilitarian and hedonic attributes are utilized; reflecting higher order constructs. Structural equation modeling (SEM) with maximum likelihood estimation (MLE) via AMOS 21 was used. Modified S-O-R model explained considerable variation in online retailing. The study showed that consumers’ perception of utilitarian attributes and hedonic attributes are significant and positive predictors of cognitive and affective attitude. Similarly, cognitive and affective attitudes are significant and positive predictors of consumers purchase intentions. Researchers can use S-O-R model to better explain online purchase intentions. It was further concluded that online retailers should not only put a heavy emphasis onto utilitarian attributes but also take hedonic attributes in consideration while formulating online retail strategy.","author":[{"dropping-particle":"","family":"Moon","given":"M.A.","non-dropping-particle":"","parse-names":false,"suffix":""},{"dropping-particle":"","family":"Khalid","given":"M.J.","non-dropping-particle":"","parse-names":false,"suffix":""},{"dropping-particle":"","family":"Awan","given":"H.M.","non-dropping-particle":"","parse-names":false,"suffix":""},{"dropping-particle":"","family":"Attiq","given":"S.","non-dropping-particle":"","parse-names":false,"suffix":""},{"dropping-particle":"","family":"Rasool","given":"H.","non-dropping-particle":"","parse-names":false,"suffix":""},{"dropping-particle":"","family":"Kiran","given":"M.","non-dropping-particle":"","parse-names":false,"suffix":""}],"container-title":"Spanish Journal of Marketing - ESIC","id":"ITEM-1","issue":"2","issued":{"date-parts":[["2017"]]},"page":"73-88","title":"Consumer's perceptions of website's utilitarian and hedonic attributes and online purchase intentions: A cognitive–affective attitude approach","type":"article-journal","volume":"21"},"uris":["http://www.mendeley.com/documents/?uuid=66450cab-9ebe-49de-abc9-dee196f7778d","http://www.mendeley.com/documents/?uuid=354ceb81-9a48-4b2c-a17b-351c6bf54eb3"]},{"id":"ITEM-2","itemData":{"DOI":"10.1002/asi","ISBN":"9783848215430","ISSN":"14923831","abstract":"The aim of this research is to advance both the theoretical conceptualization and the empirical validation of trustworthiness in mHealth (mobile health) information services research. Conceptually, it extends this line of research by reframing trustworthiness as a hierarchical, reflective construct, incorporating ability, benevolence, integrity, and predictability. Empirically, it confirms that partial least squares path modeling can be used to estimate the parameters of a hierarchical, reflective model with moderating and mediating effects in a nomological network. The model shows that trustworthiness is a second-order, reflective construct that has a significant direct and indirect impact on continuance intentions in the context of mHealth information services. It also confirms that consumer trust plays the key, mediating role between trustworthiness and continuance intentions, while trustworthiness does not have any moderating influence in the relationship between consumer trust and continuance intentions. Overall, the authors conclude by discussing conceptual contributions, methodological implications, limitations, and future research directions of the study.","author":[{"dropping-particle":"","family":"Shahria","given":"Akter","non-dropping-particle":"","parse-names":false,"suffix":""},{"dropping-particle":"","family":"John","given":"D’Ambra","non-dropping-particle":"","parse-names":false,"suffix":""},{"dropping-particle":"","family":"Pradeep","given":"Ray","non-dropping-particle":"","parse-names":false,"suffix":""}],"container-title":"Journal of the American society for information science and technology","id":"ITEM-2","issued":{"date-parts":[["2011"]]},"title":"Trustworthiness in mHealth Information Services: An Assessment of a Hierarchical Model with Mediating and Moderating Effects Using Partial Least Squares (PLS)","type":"article-journal"},"uris":["http://www.mendeley.com/documents/?uuid=d72b2d2d-fd9d-45f0-bd25-a34354a9b4d2","http://www.mendeley.com/documents/?uuid=d9f2b796-b6df-493d-888e-a5142ceebabf","http://www.mendeley.com/documents/?uuid=9d62ec50-908f-42e6-937c-4464254cfa54","http://www.mendeley.com/documents/?uuid=9587e8be-3a36-4fe5-9eb7-752158bf65d2"]},{"id":"ITEM-3","itemData":{"DOI":"10.1016/j.im.2013.03.001","ISSN":"03787206","abstract":"The role of service quality in fostering the growth of mHealth services has gained much attention in the academic and practitioner communities. However, empirical research in this area has been beset by inadequate conceptualization and the lack of a validated scale. This study addresses these limitations by theoretically conceptualizing and empirically validating a multidimensional service quality scale in the mHealth context. The findings show that mHealth service quality is a hierarchical, multidimensional, and reflective construct, which consists of three primary dimensions and eight subdimensions. The results also confirm that the mHealth service quality scale is more effective at predicting satisfaction and continuance in a nomological network. © 2013 Elsevier B.V. All rights reserved.","author":[{"dropping-particle":"","family":"Akter","given":"Shahriar","non-dropping-particle":"","parse-names":false,"suffix":""},{"dropping-particle":"","family":"D'Ambra","given":"John","non-dropping-particle":"","parse-names":false,"suffix":""},{"dropping-particle":"","family":"Ray","given":"Pradeep","non-dropping-particle":"","parse-names":false,"suffix":""}],"container-title":"Information and Management","id":"ITEM-3","issue":"4","issued":{"date-parts":[["2013"]]},"page":"181-195.","title":"Development and validation of an instrument to measure user perceived service quality of mHealth","type":"article-journal","volume":"50"},"uris":["http://www.mendeley.com/documents/?uuid=cef4723c-d9c2-4b80-8c01-97fc290322b4"]}],"mendeley":{"formattedCitation":"[10], [27], [28]","plainTextFormattedCitation":"[10], [27], [28]","previouslyFormattedCitation":"[10], [27], [28]"},"properties":{"noteIndex":0},"schema":"https://github.com/citation-style-language/schema/raw/master/csl-citation.json"}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[10], [27], [28]</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w:t>
      </w:r>
      <w:r w:rsidRPr="00DC7EA4">
        <w:rPr>
          <w:rFonts w:asciiTheme="majorBidi" w:hAnsiTheme="majorBidi" w:cstheme="majorBidi"/>
          <w:sz w:val="24"/>
          <w:szCs w:val="24"/>
        </w:rPr>
        <w:t>Therefore, this study adopted information hedonic, utilitarian and current quality as the quality factors of the information quality.</w:t>
      </w:r>
    </w:p>
    <w:p w:rsidR="00F173B4" w:rsidRPr="00A7667C" w:rsidRDefault="00F173B4" w:rsidP="00F173B4">
      <w:pPr>
        <w:pStyle w:val="ListParagraph"/>
        <w:numPr>
          <w:ilvl w:val="3"/>
          <w:numId w:val="1"/>
        </w:numPr>
        <w:rPr>
          <w:rFonts w:asciiTheme="majorBidi" w:hAnsiTheme="majorBidi" w:cstheme="majorBidi"/>
          <w:b/>
          <w:bCs/>
          <w:sz w:val="24"/>
          <w:szCs w:val="24"/>
        </w:rPr>
      </w:pPr>
      <w:r w:rsidRPr="00A7667C">
        <w:rPr>
          <w:rFonts w:asciiTheme="majorBidi" w:hAnsiTheme="majorBidi" w:cstheme="majorBidi"/>
          <w:b/>
          <w:bCs/>
          <w:sz w:val="24"/>
          <w:szCs w:val="24"/>
        </w:rPr>
        <w:lastRenderedPageBreak/>
        <w:t>Utilitarian</w:t>
      </w:r>
    </w:p>
    <w:p w:rsidR="00F173B4" w:rsidRPr="00A7667C" w:rsidRDefault="00F173B4" w:rsidP="00F173B4">
      <w:pPr>
        <w:pStyle w:val="ListParagraph"/>
        <w:ind w:left="720" w:firstLine="0"/>
        <w:rPr>
          <w:rFonts w:asciiTheme="majorBidi" w:hAnsiTheme="majorBidi" w:cstheme="majorBidi"/>
          <w:sz w:val="24"/>
          <w:szCs w:val="24"/>
        </w:rPr>
      </w:pPr>
    </w:p>
    <w:p w:rsidR="00F173B4" w:rsidRPr="00A7667C" w:rsidRDefault="00F173B4" w:rsidP="00F173B4">
      <w:pPr>
        <w:pStyle w:val="BodyText"/>
        <w:spacing w:line="480" w:lineRule="auto"/>
        <w:ind w:right="2" w:firstLine="851"/>
        <w:jc w:val="both"/>
        <w:rPr>
          <w:rFonts w:asciiTheme="majorBidi" w:hAnsiTheme="majorBidi" w:cstheme="majorBidi"/>
        </w:rPr>
      </w:pPr>
      <w:r w:rsidRPr="00A7667C">
        <w:rPr>
          <w:rFonts w:asciiTheme="majorBidi" w:hAnsiTheme="majorBidi" w:cstheme="majorBidi"/>
        </w:rPr>
        <w:t xml:space="preserve">This is the degree to which service received serves its purpose. Users ‘perceive services to be of quality when it serves its purpose. Consumers might not be willing to continue to use products or services that do not fulfill the very purpose for which it was purchased, regardless of the unique product or service attributes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{"citationItems":[{"id":"ITEM-1","itemData":{"DOI":"10.1145/2664591.2664628","abstract":"Community Health Workers (CHWs) are often the only link to healthcare for millions of people in the developing world. There is growing interest in supporting CHWs at the point-of-care through the application of mobile-health or mHealth platforms. Despite the promise of these technologies, there is a lack of substantive evidence regarding the impacts of mHealth tools on healthcare service delivery and whether these tools are adequately designed to fit with the intended healthcare service tasks, thereby enhancing CHW workflow efficiencies. To address this gap, the study aims to (i) determine a relevant set of dimensions along which to evaluate healthcare service task and mHealth tool characteristics, and (ii) use these dimensions to theorize and test a Task- Technology Fit model to predict mHealth tool use and CHW performance. Data was collected from 312 CHWs in the counties of Siaya, Nandi, and Kilifi, in Kenya using a survey instrument. Findings show that “fit’ as the covariation between healthcare service task and mHealth tool characteristics will result in increased mHealth tool use and enhanced CHW performance in the Kenyan context. Results thus confirm that by providing adequate functional support for CHW needs, mHealth tools may represent the most effective and cost-effective way to ultimately save lives and improve healthcare outcomes in the developing world. Categories","author":[{"dropping-particle":"","family":"Gatara","given":"Maradona","non-dropping-particle":"","parse-names":false,"suffix":""},{"dropping-particle":"","family":"Cohen","given":"Jason F","non-dropping-particle":"","parse-names":false,"suffix":""}],"id":"ITEM-1","issued":{"date-parts":[["2014"]]},"title":"Mobile-Health Tool Use and Community Health Worker Performance in the Kenyan Context","type":"paper-conference"},"uris":["http://www.mendeley.com/documents/?uuid=de0aac8a-2f5c-4116-8abc-1c0b8f319329","http://www.mendeley.com/documents/?uuid=5d1db944-9260-4148-b682-8e979f0d0c6e","http://www.mendeley.com/documents/?uuid=ec302556-2213-4010-afc1-0a65327a153c","http://www.mendeley.com/documents/?uuid=ea19f7be-73fb-484a-8f51-e0f26793faf0","http://www.mendeley.com/documents/?uuid=0f40de15-3256-45e1-9643-be0c3000374c"]},{"id":"ITEM-2","itemData":{"DOI":"10.1016/j.foodqual.2017.09.005","ISSN":"09503293","abstract":"Making benefit cues explicitly available to consumers can mitigate the impacts of added product attributes, such as nutrition claims, from which consumers often infer negative meaning. Yet, food products also vary in the benefits that consumers value most; they regard taste as most important for hedonic foods, but performance as pertinent for utilitarian foods. This article presents three studies that examine how making perceived product benefits explicit affects consumers’ purchase intentions toward hedonic and utilitarian food products that feature nutrition claims. Self-health awareness may moderate this effect (Study 1), which also depends on the prime, whether of the product's underlying goal (hedonic vs. utilitarian) (Study 2) or of consumers’ own health motivations (Study 3). The results show that participants with high primed health motivation purchase hedonic food products with nutrition claims only if the product benefit is explicit. For utilitarian food products, the negative effect of the nutrition claim can be mitigated by making the perceived benefit explicit but only among participants with low self-health awareness. Priming thus can facilitate healthier food choices, though its outcomes depend on the type of food and self-health awareness.","author":[{"dropping-particle":"","family":"Loebnitz","given":"Natascha","non-dropping-particle":"","parse-names":false,"suffix":""},{"dropping-particle":"","family":"Grunert","given":"Klaus G.","non-dropping-particle":"","parse-names":false,"suffix":""}],"container-title":"Food Quality and Preference","id":"ITEM-2","issued":{"date-parts":[["2018"]]},"page":"221-231","title":"Impact of self-health awareness and perceived product benefits on purchase intentions for hedonic and utilitarian foods with nutrition claims","type":"article-journal","volume":"64"},"uris":["http://www.mendeley.com/documents/?uuid=a712ca6b-81e9-42ca-a425-c6c22d6491a9","http://www.mendeley.com/documents/?uuid=dbf97f5b-a7f7-4af3-b05a-d47ff66df684"]}],"mendeley":{"formattedCitation":"[29], [30]","plainTextFormattedCitation":"[29], [30]","previouslyFormattedCitation":"[29], [30]"},"properties":{"noteIndex":0},"schema":"https://github.com/citation-style-language/schema/raw/master/csl-citation.json"}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[29], [30]</w:t>
      </w:r>
      <w:r w:rsidRPr="00A7667C">
        <w:rPr>
          <w:rFonts w:asciiTheme="majorBidi" w:hAnsiTheme="majorBidi" w:cstheme="majorBidi"/>
        </w:rPr>
        <w:fldChar w:fldCharType="end"/>
      </w:r>
    </w:p>
    <w:p w:rsidR="00F173B4" w:rsidRPr="00A7667C" w:rsidRDefault="00F173B4" w:rsidP="00F173B4">
      <w:pPr>
        <w:pStyle w:val="BodyText"/>
        <w:spacing w:line="480" w:lineRule="auto"/>
        <w:ind w:right="2" w:firstLine="851"/>
        <w:jc w:val="both"/>
        <w:rPr>
          <w:rFonts w:asciiTheme="majorBidi" w:hAnsiTheme="majorBidi" w:cstheme="majorBidi"/>
        </w:rPr>
      </w:pPr>
      <w:r w:rsidRPr="00A7667C">
        <w:rPr>
          <w:rFonts w:asciiTheme="majorBidi" w:hAnsiTheme="majorBidi" w:cstheme="majorBidi"/>
          <w:w w:val="99"/>
        </w:rPr>
        <w:fldChar w:fldCharType="begin" w:fldLock="1"/>
      </w:r>
      <w:r w:rsidR="009A770C">
        <w:rPr>
          <w:rFonts w:asciiTheme="majorBidi" w:hAnsiTheme="majorBidi" w:cstheme="majorBidi"/>
          <w:w w:val="99"/>
        </w:rPr>
        <w:instrText>ADDIN CSL_CITATION {"citationItems":[{"id":"ITEM-1","itemData":{"DOI":"10.1287/mnsc.41.12.1827","ISBN":"00251909","ISSN":"0025-1909","PMID":"9603121706","abstract":"Organizations spend millions of dollars on information systems to improve organizational or individual performance, but objective measures of system success are extremely difficult to achieve. For this reason, many MIS researchers (and potentially MIS practitioners) rely on user evaluations of systems as a surrogate for MIS success. However, these measures have been strongly criticized as lacking strong theoretical underpinnings. Furthermore, empirical evidence of their efficacy is surprisingly weak. Part of the explanation for the theoretical and empirical problems with user evaluations is that they are really a measurement technique rather than a single theoretical construct. User evaluations are elicited beliefs or attitudes about something, and they have been used to measure a variety of different \"somethings.\" What is needed for user evaluations to be an effective measure of IS success is the identification of some specific user evaluation construct, defined within a theoretical perspective that can usefully link underlying systems to their relevant impacts. We propose task-technology fit (TTF) as such a user evaluation construct. The TTF perspective views technology as a means by which a goal-directed individual performs tasks. TTF focuses on the degree to which systems characteristics match user task needs. We posit that higher task-technology fit will result in better performance. Further, we posit that users can successfully evaluate task-technology fit. This latter proposition is strongly supported in a survey of 259 users in 9 companies.","author":[{"dropping-particle":"","family":"Goodhue","given":"Dale L.","non-dropping-particle":"","parse-names":false,"suffix":""}],"container-title":"Management Science","id":"ITEM-1","issue":"12","issued":{"date-parts":[["1995"]]},"page":"1827-1844","title":"Understanding User Evaluations of Information Systems","type":"article-journal","volume":"41"},"uris":["http://www.mendeley.com/documents/?uuid=31046fbc-b8df-496e-99b1-891c59c9575b","http://www.mendeley.com/documents/?uuid=50866365-80c1-4f04-b583-2adbe63de794","http://www.mendeley.com/documents/?uuid=a5a17f88-142a-41b9-bddc-847522bd7dad","http://www.mendeley.com/documents/?uuid=1c76e6b6-8088-468c-9ca3-c6a536a9b967"]}],"mendeley":{"formattedCitation":"[31]","plainTextFormattedCitation":"[31]","previouslyFormattedCitation":"[31]"},"properties":{"noteIndex":0},"schema":"https://github.com/citation-style-language/schema/raw/master/csl-citation.json"}</w:instrText>
      </w:r>
      <w:r w:rsidRPr="00A7667C">
        <w:rPr>
          <w:rFonts w:asciiTheme="majorBidi" w:hAnsiTheme="majorBidi" w:cstheme="majorBidi"/>
          <w:w w:val="99"/>
        </w:rPr>
        <w:fldChar w:fldCharType="separate"/>
      </w:r>
      <w:r w:rsidR="009A770C" w:rsidRPr="009A770C">
        <w:rPr>
          <w:rFonts w:asciiTheme="majorBidi" w:hAnsiTheme="majorBidi" w:cstheme="majorBidi"/>
          <w:noProof/>
          <w:w w:val="99"/>
        </w:rPr>
        <w:t>[31]</w:t>
      </w:r>
      <w:r w:rsidRPr="00A7667C">
        <w:rPr>
          <w:rFonts w:asciiTheme="majorBidi" w:hAnsiTheme="majorBidi" w:cstheme="majorBidi"/>
          <w:w w:val="99"/>
        </w:rPr>
        <w:fldChar w:fldCharType="end"/>
      </w:r>
      <w:r w:rsidRPr="00A7667C">
        <w:rPr>
          <w:rFonts w:asciiTheme="majorBidi" w:hAnsiTheme="majorBidi" w:cstheme="majorBidi"/>
          <w:w w:val="99"/>
        </w:rPr>
        <w:t xml:space="preserve"> </w:t>
      </w:r>
      <w:r w:rsidRPr="00A7667C">
        <w:rPr>
          <w:rFonts w:asciiTheme="majorBidi" w:hAnsiTheme="majorBidi" w:cstheme="majorBidi"/>
          <w:spacing w:val="-30"/>
          <w:w w:val="99"/>
        </w:rPr>
        <w:t xml:space="preserve"> </w:t>
      </w:r>
      <w:r w:rsidRPr="00A7667C">
        <w:rPr>
          <w:rFonts w:asciiTheme="majorBidi" w:hAnsiTheme="majorBidi" w:cstheme="majorBidi"/>
          <w:w w:val="99"/>
        </w:rPr>
        <w:t>d</w:t>
      </w:r>
      <w:r w:rsidRPr="00A7667C">
        <w:rPr>
          <w:rFonts w:asciiTheme="majorBidi" w:hAnsiTheme="majorBidi" w:cstheme="majorBidi"/>
          <w:spacing w:val="-1"/>
          <w:w w:val="99"/>
        </w:rPr>
        <w:t>e</w:t>
      </w:r>
      <w:r w:rsidRPr="00A7667C">
        <w:rPr>
          <w:rFonts w:asciiTheme="majorBidi" w:hAnsiTheme="majorBidi" w:cstheme="majorBidi"/>
          <w:w w:val="99"/>
        </w:rPr>
        <w:t>v</w:t>
      </w:r>
      <w:r w:rsidRPr="00A7667C">
        <w:rPr>
          <w:rFonts w:asciiTheme="majorBidi" w:hAnsiTheme="majorBidi" w:cstheme="majorBidi"/>
          <w:spacing w:val="-1"/>
          <w:w w:val="99"/>
        </w:rPr>
        <w:t>e</w:t>
      </w:r>
      <w:r w:rsidRPr="00A7667C">
        <w:rPr>
          <w:rFonts w:asciiTheme="majorBidi" w:hAnsiTheme="majorBidi" w:cstheme="majorBidi"/>
          <w:w w:val="99"/>
        </w:rPr>
        <w:t xml:space="preserve">loped </w:t>
      </w:r>
      <w:r w:rsidRPr="00A7667C">
        <w:rPr>
          <w:rFonts w:asciiTheme="majorBidi" w:hAnsiTheme="majorBidi" w:cstheme="majorBidi"/>
          <w:spacing w:val="-28"/>
          <w:w w:val="99"/>
        </w:rPr>
        <w:t>a</w:t>
      </w:r>
      <w:r w:rsidRPr="00A7667C">
        <w:rPr>
          <w:rFonts w:asciiTheme="majorBidi" w:hAnsiTheme="majorBidi" w:cstheme="majorBidi"/>
          <w:w w:val="99"/>
        </w:rPr>
        <w:t xml:space="preserve"> </w:t>
      </w:r>
      <w:r w:rsidRPr="00A7667C">
        <w:rPr>
          <w:rFonts w:asciiTheme="majorBidi" w:hAnsiTheme="majorBidi" w:cstheme="majorBidi"/>
          <w:spacing w:val="-30"/>
          <w:w w:val="99"/>
        </w:rPr>
        <w:t>model</w:t>
      </w:r>
      <w:r w:rsidRPr="00A7667C">
        <w:rPr>
          <w:rFonts w:asciiTheme="majorBidi" w:hAnsiTheme="majorBidi" w:cstheme="majorBidi"/>
          <w:w w:val="99"/>
        </w:rPr>
        <w:t xml:space="preserve"> </w:t>
      </w:r>
      <w:r w:rsidRPr="00A7667C">
        <w:rPr>
          <w:rFonts w:asciiTheme="majorBidi" w:hAnsiTheme="majorBidi" w:cstheme="majorBidi"/>
          <w:spacing w:val="-29"/>
          <w:w w:val="99"/>
        </w:rPr>
        <w:t>called</w:t>
      </w:r>
      <w:r w:rsidRPr="00A7667C">
        <w:rPr>
          <w:rFonts w:asciiTheme="majorBidi" w:hAnsiTheme="majorBidi" w:cstheme="majorBidi"/>
          <w:w w:val="99"/>
        </w:rPr>
        <w:t xml:space="preserve"> </w:t>
      </w:r>
      <w:r w:rsidRPr="00A7667C">
        <w:rPr>
          <w:rFonts w:asciiTheme="majorBidi" w:hAnsiTheme="majorBidi" w:cstheme="majorBidi"/>
          <w:spacing w:val="-27"/>
          <w:w w:val="99"/>
        </w:rPr>
        <w:t>Technology</w:t>
      </w:r>
      <w:r w:rsidRPr="00A7667C">
        <w:rPr>
          <w:rFonts w:asciiTheme="majorBidi" w:hAnsiTheme="majorBidi" w:cstheme="majorBidi"/>
          <w:spacing w:val="26"/>
        </w:rPr>
        <w:t xml:space="preserve"> </w:t>
      </w:r>
      <w:r w:rsidRPr="00A7667C">
        <w:rPr>
          <w:rFonts w:asciiTheme="majorBidi" w:hAnsiTheme="majorBidi" w:cstheme="majorBidi"/>
          <w:spacing w:val="1"/>
        </w:rPr>
        <w:t>T</w:t>
      </w:r>
      <w:r w:rsidRPr="00A7667C">
        <w:rPr>
          <w:rFonts w:asciiTheme="majorBidi" w:hAnsiTheme="majorBidi" w:cstheme="majorBidi"/>
          <w:spacing w:val="-1"/>
        </w:rPr>
        <w:t>a</w:t>
      </w:r>
      <w:r w:rsidRPr="00A7667C">
        <w:rPr>
          <w:rFonts w:asciiTheme="majorBidi" w:hAnsiTheme="majorBidi" w:cstheme="majorBidi"/>
          <w:w w:val="99"/>
        </w:rPr>
        <w:t>sk</w:t>
      </w:r>
      <w:r w:rsidRPr="00A7667C">
        <w:rPr>
          <w:rFonts w:asciiTheme="majorBidi" w:hAnsiTheme="majorBidi" w:cstheme="majorBidi"/>
        </w:rPr>
        <w:t xml:space="preserve"> </w:t>
      </w:r>
      <w:r w:rsidRPr="00A7667C">
        <w:rPr>
          <w:rFonts w:asciiTheme="majorBidi" w:hAnsiTheme="majorBidi" w:cstheme="majorBidi"/>
          <w:spacing w:val="-29"/>
        </w:rPr>
        <w:t>Fit</w:t>
      </w:r>
      <w:r w:rsidRPr="00A7667C">
        <w:rPr>
          <w:rFonts w:asciiTheme="majorBidi" w:hAnsiTheme="majorBidi" w:cstheme="majorBidi"/>
        </w:rPr>
        <w:t xml:space="preserve"> </w:t>
      </w:r>
      <w:r w:rsidRPr="00A7667C">
        <w:rPr>
          <w:rFonts w:asciiTheme="majorBidi" w:hAnsiTheme="majorBidi" w:cstheme="majorBidi"/>
          <w:spacing w:val="-29"/>
        </w:rPr>
        <w:t>(</w:t>
      </w:r>
      <w:r w:rsidRPr="00A7667C">
        <w:rPr>
          <w:rFonts w:asciiTheme="majorBidi" w:hAnsiTheme="majorBidi" w:cstheme="majorBidi"/>
          <w:spacing w:val="-5"/>
        </w:rPr>
        <w:t>T</w:t>
      </w:r>
      <w:r w:rsidRPr="00A7667C">
        <w:rPr>
          <w:rFonts w:asciiTheme="majorBidi" w:hAnsiTheme="majorBidi" w:cstheme="majorBidi"/>
          <w:spacing w:val="-4"/>
          <w:w w:val="99"/>
        </w:rPr>
        <w:t>TF</w:t>
      </w:r>
      <w:r w:rsidRPr="00A7667C">
        <w:rPr>
          <w:rFonts w:asciiTheme="majorBidi" w:hAnsiTheme="majorBidi" w:cstheme="majorBidi"/>
          <w:spacing w:val="-2"/>
          <w:w w:val="99"/>
        </w:rPr>
        <w:t>)</w:t>
      </w:r>
      <w:r w:rsidRPr="00A7667C">
        <w:rPr>
          <w:rFonts w:asciiTheme="majorBidi" w:hAnsiTheme="majorBidi" w:cstheme="majorBidi"/>
          <w:spacing w:val="-5"/>
          <w:w w:val="57"/>
        </w:rPr>
        <w:t>.</w:t>
      </w:r>
      <w:r w:rsidRPr="00A7667C">
        <w:rPr>
          <w:rFonts w:asciiTheme="majorBidi" w:hAnsiTheme="majorBidi" w:cstheme="majorBidi"/>
        </w:rPr>
        <w:t xml:space="preserve"> This model holds the view that consumers will be willing to use information technology services on the condition that it enables them to perform tasks at hand or</w:t>
      </w:r>
      <w:r w:rsidRPr="00A7667C">
        <w:rPr>
          <w:rFonts w:asciiTheme="majorBidi" w:hAnsiTheme="majorBidi" w:cstheme="majorBidi"/>
          <w:spacing w:val="59"/>
        </w:rPr>
        <w:t xml:space="preserve"> </w:t>
      </w:r>
      <w:r w:rsidRPr="00A7667C">
        <w:rPr>
          <w:rFonts w:asciiTheme="majorBidi" w:hAnsiTheme="majorBidi" w:cstheme="majorBidi"/>
        </w:rPr>
        <w:t xml:space="preserve">improve performance. Three key elements were identified, namely: task characteristics (activities that compel users to rely heavily on information technology service); technology characteristics (a tool or system used by the consumer to perform a task); and individual performance in terms of experience and self-efficacy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{"citationItems":[{"id":"ITEM-1","itemData":{"DOI":"10.1016/j.chb.2010.01.013","ISBN":"1373589248","ISSN":"07475632","PMID":"19018694","abstract":"Due to its advantages such as ubiquity and immediacy, mobile banking has attracted traditional banks' interests. However, a survey report showed that user adoption of mobile banking was much lower than that of other mobile services. The extant research focuses on explaining user adoption from technology perceptions such as perceived usefulness, perceived ease of use, interactivity, and relative advantage. However, users' adoption is determined not only by their perception of the technology but also by the task technology fit. In other words, even though a technology may be perceived as being advanced, if it does not fit users' task requirements, they may not adopt it. By integrating the task technology fit (TTF) model and the unified theory of acceptance and usage of technology (UTAUT), this research proposes a mobile banking user adoption model. We found that performance expectancy, task technology fit, social influence, and facilitating conditions have significant effects on user adoption. In addition, we also found a significant effect of task technology fit on performance expectancy. © 2009 Elsevier Ltd. All rights reserved.","author":[{"dropping-particle":"","family":"Zhou","given":"Tao","non-dropping-particle":"","parse-names":false,"suffix":""},{"dropping-particle":"","family":"Lu","given":"Yaobin","non-dropping-particle":"","parse-names":false,"suffix":""},{"dropping-particle":"","family":"Wang","given":"Bin","non-dropping-particle":"","parse-names":false,"suffix":""}],"container-title":"Computers in Human Behavior","id":"ITEM-1","issue":"4","issued":{"date-parts":[["2010"]]},"page":"760-767","title":"Integrating TTF and UTAUT to explain mobile banking user adoption","type":"article-journal","volume":"26"},"uris":["http://www.mendeley.com/documents/?uuid=3ef4d473-d43e-4343-ad92-6efa7d8ee6d5","http://www.mendeley.com/documents/?uuid=112826f7-2991-4a3b-bec6-9730befde0e8","http://www.mendeley.com/documents/?uuid=e25a639f-802a-4e8c-8690-0fa841f9f36d","http://www.mendeley.com/documents/?uuid=be65f196-6eb3-4589-879a-e0e5980707ae"]},{"id":"ITEM-2","itemData":{"DOI":"10.1146/annurev-orgpsych-041015-062352","ISSN":"2327-0608","abstract":"Given the rapid advances and the increased reliance on technology, the question of how it is changing work and employment is highly salient for scholars of organizational psychology and organizational behavior (OP/OB). This article attempts to interpret the progress, direction, and purpose of current research on the effects of technology on work and organizations. After a review of key breakthroughs in the evolution of technology, we consider the disruptive effects of emerging information and communication technologies. We then examine numbers and types of jobs affected by developments in technology, and how this will lead to significant worker dislocation. To illustrate technology's impact on work, work systems, and organizations, we present four popular technologies: electronic monitoring systems, robots, teleconferencing, and wearable computing devices. To provide insights regarding what we know about the effects of technology for OP/OB scholars, we consider the results of research conducted from four different perspectives on the role of technology in management. We also examine how that role is changing in the emerging world of technology. We conclude by considering approaches to six human resources (HR) areas supported by traditional and emerging technologies, identifying related research questions that should have profound implications both for research and for practice, and providing guidance for future research.","author":[{"dropping-particle":"","family":"Cascio","given":"Wayne F.","non-dropping-particle":"","parse-names":false,"suffix":""},{"dropping-particle":"","family":"Montealegre","given":"Ramiro","non-dropping-particle":"","parse-names":false,"suffix":""}],"container-title":"Annual Review of Organizational Psychology and Organizational Behavior","id":"ITEM-2","issued":{"date-parts":[["2016"]]},"page":"349-375","title":"How Technology Is Changing Work and Organizations","type":"article-journal","volume":"3"},"uris":["http://www.mendeley.com/documents/?uuid=6e02c7bb-f896-4f3a-8c6f-9cbfeb3da5a7","http://www.mendeley.com/documents/?uuid=de1f1f72-eb68-4941-8dc5-3c644766bf98"]}],"mendeley":{"formattedCitation":"[32], [33]","plainTextFormattedCitation":"[32], [33]","previouslyFormattedCitation":"[32], [33]"},"properties":{"noteIndex":0},"schema":"https://github.com/citation-style-language/schema/raw/master/csl-citation.json"}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[32], [33]</w:t>
      </w:r>
      <w:r w:rsidRPr="00A7667C">
        <w:rPr>
          <w:rFonts w:asciiTheme="majorBidi" w:hAnsiTheme="majorBidi" w:cstheme="majorBidi"/>
        </w:rPr>
        <w:fldChar w:fldCharType="end"/>
      </w:r>
      <w:r w:rsidRPr="00A7667C">
        <w:rPr>
          <w:rFonts w:asciiTheme="majorBidi" w:hAnsiTheme="majorBidi" w:cstheme="majorBidi"/>
        </w:rPr>
        <w:t xml:space="preserve">. Utilitarian information, relates to how well the </w:t>
      </w:r>
      <w:r>
        <w:rPr>
          <w:rFonts w:asciiTheme="majorBidi" w:hAnsiTheme="majorBidi" w:cstheme="majorBidi"/>
        </w:rPr>
        <w:t xml:space="preserve">E-health </w:t>
      </w:r>
      <w:r w:rsidRPr="00A7667C">
        <w:rPr>
          <w:rFonts w:asciiTheme="majorBidi" w:hAnsiTheme="majorBidi" w:cstheme="majorBidi"/>
        </w:rPr>
        <w:t xml:space="preserve">service system fits it actual purpose. During the exploratory study, it was frequently discussed as an important parameter, as indicated by the comments, “It serves its purpose very well” or “It is very useful”. Previous studies in IS have demonstrated the critical role that utilitarian information (i.e. usefulness) plays in promoting appositive response by users to information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{"citationItems":[{"id":"ITEM-1","itemData":{"DOI":"10.1016/j.ijpe.2016.08.025","ISSN":"09255273","abstract":"The increasing importance of service systems in the global economy prompts researchers to focus on quality to measure the critical interaction between human behavior, IT and society. Building on service-dominant logic and sociomaterialism, this study develops and validates a quality model and measures its overall impact on individual (value, satisfaction), organizational (i.e., continuance intentions) and social (e.g., quality of life) outcomes in the context of a transformative health service system in Bangladesh. The conceptual model is rooted in the traditional cognition (service quality) – affective (value, satisfaction)– conation (continuance, quality of life) chain but explicitly identifies three primary dimensions and nine sub-dimensions of quality. The study advances theory and practice in service systems quality research by focusing on individual, economic and social outcomes.","author":[{"dropping-particle":"","family":"Akter","given":"Shahriar","non-dropping-particle":"","parse-names":false,"suffix":""},{"dropping-particle":"","family":"Wamba","given":"Samuel Fosso","non-dropping-particle":"","parse-names":false,"suffix":""},{"dropping-particle":"","family":"D'Ambra","given":"John","non-dropping-particle":"","parse-names":false,"suffix":""}],"container-title":"International Journal of Production Economics","id":"ITEM-1","issued":{"date-parts":[["2019"]]},"page":"210-226","publisher":"Elsevier B.V.","title":"Enabling a transformative service system by modeling quality dynamics","type":"article-journal","volume":"207"},"uris":["http://www.mendeley.com/documents/?uuid=15960536-c424-45d1-99d4-911d37002c3a"]},{"id":"ITEM-2","itemData":{"DOI":"10.1093/jamia/ocz175","ISSN":"1527974X","abstract":"OBJECTIVE: To summarize the research literature about safety concerns with consumer-facing health apps and their consequences. MATERIALS AND METHODS: We searched bibliographic databases including PubMed, Web of Science, Scopus, and Cochrane libraries from January 2013 to May 2019 for articles about health apps. Descriptive information about safety concerns and consequences were extracted and classified into natural categories. The review was conducted in accordance with the PRISMA-ScR (Preferred Reporting Items for Systematic Reviews and Meta-Analyses extension for Scoping Reviews) statement. RESULTS: Of the 74 studies identified, the majority were reviews of a single or a group of similar apps (n = 66, 89%), nearly half related to disease management (n = 34, 46%). A total of 80 safety concerns were identified, 67 related to the quality of information presented including incorrect or incomplete information, variation in content, and incorrect or inappropriate response to consumer needs. The remaining 13 related to app functionality including gaps in features, lack of validation for user input, delayed processing, failure to respond to health dangers, and faulty alarms. Of the 52 reports of actual or potential consequences, 5 had potential for patient harm. We also identified 66 reports about gaps in app development, including the lack of expert involvement, poor evidence base, and poor validation. CONCLUSIONS: Safety of apps is an emerging public health issue. The available evidence shows that apps pose clinical risks to consumers. Involvement of consumers, regulators, and healthcare professionals in development and testing can improve quality. Additionally, mandatory reporting of safety concerns is needed to improve outcomes.","author":[{"dropping-particle":"","family":"Akbar","given":"Saba","non-dropping-particle":"","parse-names":false,"suffix":""},{"dropping-particle":"","family":"Coiera","given":"Enrico","non-dropping-particle":"","parse-names":false,"suffix":""},{"dropping-particle":"","family":"Magrabi","given":"Farah","non-dropping-particle":"","parse-names":false,"suffix":""}],"container-title":"Journal of the American Medical Informatics Association : JAMIA","id":"ITEM-2","issue":"2","issued":{"date-parts":[["2020"]]},"page":"330-340","title":"Safety concerns with consumer-facing mobile health applications and their consequences: a scoping review","type":"article-journal","volume":"27"},"uris":["http://www.mendeley.com/documents/?uuid=8cd414fa-5612-4b3b-b42b-6f3b1ae79b27","http://www.mendeley.com/documents/?uuid=73cca412-d6dc-4636-860a-60a80d4c63f6","http://www.mendeley.com/documents/?uuid=399ede38-8680-4425-8b52-a257cf3b49a3"]}],"mendeley":{"formattedCitation":"[22], [23]","plainTextFormattedCitation":"[22], [23]","previouslyFormattedCitation":"[22], [23]"},"properties":{"noteIndex":0},"schema":"https://github.com/citation-style-language/schema/raw/master/csl-citation.json"}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[22], [23]</w:t>
      </w:r>
      <w:r w:rsidRPr="00A7667C">
        <w:rPr>
          <w:rFonts w:asciiTheme="majorBidi" w:hAnsiTheme="majorBidi" w:cstheme="majorBidi"/>
        </w:rPr>
        <w:fldChar w:fldCharType="end"/>
      </w:r>
      <w:r w:rsidRPr="00A7667C">
        <w:rPr>
          <w:rFonts w:asciiTheme="majorBidi" w:hAnsiTheme="majorBidi" w:cstheme="majorBidi"/>
        </w:rPr>
        <w:t xml:space="preserve">. The information quality could be enhanced by updating customers on the utilitarian and hedonic benefits of information services (e.g., convenience, cost effectiveness, and usefulness)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{"citationItems":[{"id":"ITEM-1","itemData":{"DOI":"10.1016/j.im.2013.03.001","ISSN":"03787206","abstract":"The role of service quality in fostering the growth of mHealth services has gained much attention in the academic and practitioner communities. However, empirical research in this area has been beset by inadequate conceptualization and the lack of a validated scale. This study addresses these limitations by theoretically conceptualizing and empirically validating a multidimensional service quality scale in the mHealth context. The findings show that mHealth service quality is a hierarchical, multidimensional, and reflective construct, which consists of three primary dimensions and eight subdimensions. The results also confirm that the mHealth service quality scale is more effective at predicting satisfaction and continuance in a nomological network. © 2013 Elsevier B.V. All rights reserved.","author":[{"dropping-particle":"","family":"Akter","given":"Shahriar","non-dropping-particle":"","parse-names":false,"suffix":""},{"dropping-particle":"","family":"D'Ambra","given":"John","non-dropping-particle":"","parse-names":false,"suffix":""},{"dropping-particle":"","family":"Ray","given":"Pradeep","non-dropping-particle":"","parse-names":false,"suffix":""}],"container-title":"Information and Management","id":"ITEM-1","issue":"4","issued":{"date-parts":[["2013"]]},"page":"181-195.","title":"Development and validation of an instrument to measure user perceived service quality of mHealth","type":"article-journal","volume":"50"},"uris":["http://www.mendeley.com/documents/?uuid=cef4723c-d9c2-4b80-8c01-97fc290322b4"]}],"mendeley":{"formattedCitation":"[10]","plainTextFormattedCitation":"[10]","previouslyFormattedCitation":"[10]"},"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[10]</w:t>
      </w:r>
      <w:r w:rsidRPr="00A7667C">
        <w:rPr>
          <w:rFonts w:asciiTheme="majorBidi" w:hAnsiTheme="majorBidi" w:cstheme="majorBidi"/>
        </w:rPr>
        <w:fldChar w:fldCharType="end"/>
      </w:r>
      <w:r w:rsidRPr="00A7667C">
        <w:rPr>
          <w:rFonts w:asciiTheme="majorBidi" w:hAnsiTheme="majorBidi" w:cstheme="majorBidi"/>
        </w:rPr>
        <w:t xml:space="preserve"> </w:t>
      </w:r>
    </w:p>
    <w:p w:rsidR="00F173B4" w:rsidRPr="00A7667C" w:rsidRDefault="00F173B4" w:rsidP="00F173B4">
      <w:pPr>
        <w:pStyle w:val="BodyText"/>
        <w:spacing w:line="480" w:lineRule="auto"/>
        <w:ind w:right="2"/>
        <w:jc w:val="both"/>
        <w:rPr>
          <w:rFonts w:asciiTheme="majorBidi" w:hAnsiTheme="majorBidi" w:cstheme="majorBidi"/>
        </w:rPr>
      </w:pPr>
    </w:p>
    <w:p w:rsidR="00F173B4" w:rsidRPr="00A7667C" w:rsidRDefault="00F173B4" w:rsidP="00F173B4">
      <w:pPr>
        <w:spacing w:line="480" w:lineRule="auto"/>
        <w:ind w:right="2" w:firstLine="851"/>
        <w:rPr>
          <w:rFonts w:asciiTheme="majorBidi" w:hAnsiTheme="majorBidi" w:cstheme="majorBidi"/>
          <w:b/>
          <w:sz w:val="24"/>
          <w:szCs w:val="24"/>
        </w:rPr>
      </w:pPr>
      <w:r w:rsidRPr="00A7667C">
        <w:rPr>
          <w:rFonts w:asciiTheme="majorBidi" w:hAnsiTheme="majorBidi" w:cstheme="majorBidi"/>
          <w:b/>
          <w:noProof/>
          <w:sz w:val="24"/>
          <w:szCs w:val="24"/>
          <w:lang w:bidi="ar-SA"/>
        </w:rPr>
        <mc:AlternateContent>
          <mc:Choice Requires="wps">
            <w:drawing>
              <wp:anchor distT="0" distB="0" distL="114300" distR="114300" simplePos="0" relativeHeight="251667456" behindDoc="0" locked="0" layoutInCell="1" allowOverlap="1" wp14:anchorId="1230B3F9" wp14:editId="7175150C">
                <wp:simplePos x="0" y="0"/>
                <wp:positionH relativeFrom="column">
                  <wp:posOffset>3502497</wp:posOffset>
                </wp:positionH>
                <wp:positionV relativeFrom="paragraph">
                  <wp:posOffset>178597</wp:posOffset>
                </wp:positionV>
                <wp:extent cx="552893" cy="404038"/>
                <wp:effectExtent l="0" t="0" r="57150" b="53340"/>
                <wp:wrapNone/>
                <wp:docPr id="25" name="Straight Arrow Connector 25"/>
                <wp:cNvGraphicFramePr/>
                <a:graphic xmlns:a="http://schemas.openxmlformats.org/drawingml/2006/main">
                  <a:graphicData uri="http://schemas.microsoft.com/office/word/2010/wordprocessingShape">
                    <wps:wsp>
                      <wps:cNvCnPr/>
                      <wps:spPr>
                        <a:xfrm>
                          <a:off x="0" y="0"/>
                          <a:ext cx="552893" cy="4040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A3B609" id="_x0000_t32" coordsize="21600,21600" o:spt="32" o:oned="t" path="m,l21600,21600e" filled="f">
                <v:path arrowok="t" fillok="f" o:connecttype="none"/>
                <o:lock v:ext="edit" shapetype="t"/>
              </v:shapetype>
              <v:shape id="Straight Arrow Connector 25" o:spid="_x0000_s1026" type="#_x0000_t32" style="position:absolute;margin-left:275.8pt;margin-top:14.05pt;width:43.55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" strokecolor="black [3200]" strokeweight=".5pt">
                <v:stroke endarrow="block" joinstyle="miter"/>
              </v:shape>
            </w:pict>
          </mc:Fallback>
        </mc:AlternateContent>
      </w:r>
      <w:r w:rsidRPr="00A7667C">
        <w:rPr>
          <w:rFonts w:asciiTheme="majorBidi" w:hAnsiTheme="majorBidi" w:cstheme="majorBidi"/>
          <w:b/>
          <w:noProof/>
          <w:sz w:val="24"/>
          <w:szCs w:val="24"/>
          <w:lang w:bidi="ar-SA"/>
        </w:rPr>
        <mc:AlternateContent>
          <mc:Choice Requires="wps">
            <w:drawing>
              <wp:anchor distT="0" distB="0" distL="114300" distR="114300" simplePos="0" relativeHeight="251665408" behindDoc="0" locked="0" layoutInCell="1" allowOverlap="1" wp14:anchorId="33B5530A" wp14:editId="4E3F6CD7">
                <wp:simplePos x="0" y="0"/>
                <wp:positionH relativeFrom="column">
                  <wp:posOffset>1513781</wp:posOffset>
                </wp:positionH>
                <wp:positionV relativeFrom="paragraph">
                  <wp:posOffset>189230</wp:posOffset>
                </wp:positionV>
                <wp:extent cx="510791" cy="0"/>
                <wp:effectExtent l="0" t="76200" r="22860" b="95250"/>
                <wp:wrapNone/>
                <wp:docPr id="23" name="Straight Arrow Connector 23"/>
                <wp:cNvGraphicFramePr/>
                <a:graphic xmlns:a="http://schemas.openxmlformats.org/drawingml/2006/main">
                  <a:graphicData uri="http://schemas.microsoft.com/office/word/2010/wordprocessingShape">
                    <wps:wsp>
                      <wps:cNvCnPr/>
                      <wps:spPr>
                        <a:xfrm>
                          <a:off x="0" y="0"/>
                          <a:ext cx="51079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691C4B" id="Straight Arrow Connector 23" o:spid="_x0000_s1026" type="#_x0000_t32" style="position:absolute;margin-left:119.2pt;margin-top:14.9pt;width:40.2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" strokecolor="black [3200]" strokeweight=".5pt">
                <v:stroke endarrow="block" joinstyle="miter"/>
              </v:shape>
            </w:pict>
          </mc:Fallback>
        </mc:AlternateContent>
      </w:r>
      <w:r w:rsidRPr="00A7667C">
        <w:rPr>
          <w:rFonts w:asciiTheme="majorBidi" w:hAnsiTheme="majorBidi" w:cstheme="majorBidi"/>
          <w:b/>
          <w:noProof/>
          <w:sz w:val="24"/>
          <w:szCs w:val="24"/>
          <w:lang w:bidi="ar-SA"/>
        </w:rPr>
        <mc:AlternateContent>
          <mc:Choice Requires="wps">
            <w:drawing>
              <wp:anchor distT="0" distB="0" distL="114300" distR="114300" simplePos="0" relativeHeight="251663360" behindDoc="0" locked="0" layoutInCell="1" allowOverlap="1" wp14:anchorId="723F5582" wp14:editId="02C06187">
                <wp:simplePos x="0" y="0"/>
                <wp:positionH relativeFrom="column">
                  <wp:posOffset>1995229</wp:posOffset>
                </wp:positionH>
                <wp:positionV relativeFrom="paragraph">
                  <wp:posOffset>10810</wp:posOffset>
                </wp:positionV>
                <wp:extent cx="1509824" cy="404038"/>
                <wp:effectExtent l="0" t="0" r="14605" b="15240"/>
                <wp:wrapNone/>
                <wp:docPr id="19" name="Rectangle 19"/>
                <wp:cNvGraphicFramePr/>
                <a:graphic xmlns:a="http://schemas.openxmlformats.org/drawingml/2006/main">
                  <a:graphicData uri="http://schemas.microsoft.com/office/word/2010/wordprocessingShape">
                    <wps:wsp>
                      <wps:cNvSpPr/>
                      <wps:spPr>
                        <a:xfrm>
                          <a:off x="0" y="0"/>
                          <a:ext cx="1509824" cy="404038"/>
                        </a:xfrm>
                        <a:prstGeom prst="rect">
                          <a:avLst/>
                        </a:prstGeom>
                      </wps:spPr>
                      <wps:style>
                        <a:lnRef idx="2">
                          <a:schemeClr val="accent6"/>
                        </a:lnRef>
                        <a:fillRef idx="1">
                          <a:schemeClr val="lt1"/>
                        </a:fillRef>
                        <a:effectRef idx="0">
                          <a:schemeClr val="accent6"/>
                        </a:effectRef>
                        <a:fontRef idx="minor">
                          <a:schemeClr val="dk1"/>
                        </a:fontRef>
                      </wps:style>
                      <wps:txbx>
                        <w:txbxContent>
                          <w:p w:rsidR="009A770C" w:rsidRPr="00C53A48" w:rsidRDefault="009A770C" w:rsidP="00F173B4">
                            <w:pPr>
                              <w:jc w:val="center"/>
                              <w:rPr>
                                <w:sz w:val="24"/>
                                <w:szCs w:val="24"/>
                              </w:rPr>
                            </w:pPr>
                            <w:r w:rsidRPr="00C53A48">
                              <w:rPr>
                                <w:sz w:val="24"/>
                                <w:szCs w:val="24"/>
                              </w:rPr>
                              <w:t xml:space="preserve">Task Technology Fit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3F5582" id="Rectangle 19" o:spid="_x0000_s1026" style="position:absolute;left:0;text-align:left;margin-left:157.1pt;margin-top:.85pt;width:118.9pt;height:31.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" fillcolor="white [3201]" strokecolor="#70ad47 [3209]" strokeweight="1pt">
                <v:textbox>
                  <w:txbxContent>
                    <w:p w:rsidR="009A770C" w:rsidRPr="00C53A48" w:rsidRDefault="009A770C" w:rsidP="00F173B4">
                      <w:pPr>
                        <w:jc w:val="center"/>
                        <w:rPr>
                          <w:sz w:val="24"/>
                          <w:szCs w:val="24"/>
                        </w:rPr>
                      </w:pPr>
                      <w:r w:rsidRPr="00C53A48">
                        <w:rPr>
                          <w:sz w:val="24"/>
                          <w:szCs w:val="24"/>
                        </w:rPr>
                        <w:t xml:space="preserve">Task Technology Fit </w:t>
                      </w:r>
                    </w:p>
                  </w:txbxContent>
                </v:textbox>
              </v:rect>
            </w:pict>
          </mc:Fallback>
        </mc:AlternateContent>
      </w:r>
      <w:r w:rsidRPr="00A7667C">
        <w:rPr>
          <w:rFonts w:asciiTheme="majorBidi" w:hAnsiTheme="majorBidi" w:cstheme="majorBidi"/>
          <w:b/>
          <w:noProof/>
          <w:sz w:val="24"/>
          <w:szCs w:val="24"/>
          <w:lang w:bidi="ar-SA"/>
        </w:rPr>
        <mc:AlternateContent>
          <mc:Choice Requires="wps">
            <w:drawing>
              <wp:anchor distT="0" distB="0" distL="114300" distR="114300" simplePos="0" relativeHeight="251659264" behindDoc="0" locked="0" layoutInCell="1" allowOverlap="1" wp14:anchorId="296A30EA" wp14:editId="69E355AD">
                <wp:simplePos x="0" y="0"/>
                <wp:positionH relativeFrom="margin">
                  <wp:align>left</wp:align>
                </wp:positionH>
                <wp:positionV relativeFrom="paragraph">
                  <wp:posOffset>5907</wp:posOffset>
                </wp:positionV>
                <wp:extent cx="1509824" cy="404038"/>
                <wp:effectExtent l="0" t="0" r="14605" b="15240"/>
                <wp:wrapNone/>
                <wp:docPr id="5" name="Rectangle 5"/>
                <wp:cNvGraphicFramePr/>
                <a:graphic xmlns:a="http://schemas.openxmlformats.org/drawingml/2006/main">
                  <a:graphicData uri="http://schemas.microsoft.com/office/word/2010/wordprocessingShape">
                    <wps:wsp>
                      <wps:cNvSpPr/>
                      <wps:spPr>
                        <a:xfrm>
                          <a:off x="0" y="0"/>
                          <a:ext cx="1509824" cy="404038"/>
                        </a:xfrm>
                        <a:prstGeom prst="rect">
                          <a:avLst/>
                        </a:prstGeom>
                      </wps:spPr>
                      <wps:style>
                        <a:lnRef idx="2">
                          <a:schemeClr val="accent6"/>
                        </a:lnRef>
                        <a:fillRef idx="1">
                          <a:schemeClr val="lt1"/>
                        </a:fillRef>
                        <a:effectRef idx="0">
                          <a:schemeClr val="accent6"/>
                        </a:effectRef>
                        <a:fontRef idx="minor">
                          <a:schemeClr val="dk1"/>
                        </a:fontRef>
                      </wps:style>
                      <wps:txbx>
                        <w:txbxContent>
                          <w:p w:rsidR="009A770C" w:rsidRPr="00C53A48" w:rsidRDefault="009A770C" w:rsidP="00F173B4">
                            <w:pPr>
                              <w:jc w:val="center"/>
                              <w:rPr>
                                <w:sz w:val="24"/>
                                <w:szCs w:val="24"/>
                              </w:rPr>
                            </w:pPr>
                            <w:r w:rsidRPr="00C53A48">
                              <w:rPr>
                                <w:sz w:val="24"/>
                                <w:szCs w:val="24"/>
                              </w:rPr>
                              <w:t xml:space="preserve">Task Characteristics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6A30EA" id="Rectangle 5" o:spid="_x0000_s1027" style="position:absolute;left:0;text-align:left;margin-left:0;margin-top:.45pt;width:118.9pt;height:31.8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" fillcolor="white [3201]" strokecolor="#70ad47 [3209]" strokeweight="1pt">
                <v:textbox>
                  <w:txbxContent>
                    <w:p w:rsidR="009A770C" w:rsidRPr="00C53A48" w:rsidRDefault="009A770C" w:rsidP="00F173B4">
                      <w:pPr>
                        <w:jc w:val="center"/>
                        <w:rPr>
                          <w:sz w:val="24"/>
                          <w:szCs w:val="24"/>
                        </w:rPr>
                      </w:pPr>
                      <w:r w:rsidRPr="00C53A48">
                        <w:rPr>
                          <w:sz w:val="24"/>
                          <w:szCs w:val="24"/>
                        </w:rPr>
                        <w:t xml:space="preserve">Task Characteristics </w:t>
                      </w:r>
                    </w:p>
                  </w:txbxContent>
                </v:textbox>
                <w10:wrap anchorx="margin"/>
              </v:rect>
            </w:pict>
          </mc:Fallback>
        </mc:AlternateContent>
      </w:r>
    </w:p>
    <w:p w:rsidR="00F173B4" w:rsidRPr="00A7667C" w:rsidRDefault="00F173B4" w:rsidP="00F173B4">
      <w:pPr>
        <w:spacing w:line="480" w:lineRule="auto"/>
        <w:ind w:right="2" w:firstLine="851"/>
        <w:rPr>
          <w:rFonts w:asciiTheme="majorBidi" w:hAnsiTheme="majorBidi" w:cstheme="majorBidi"/>
          <w:b/>
          <w:sz w:val="24"/>
          <w:szCs w:val="24"/>
        </w:rPr>
      </w:pPr>
      <w:r w:rsidRPr="00A7667C">
        <w:rPr>
          <w:rFonts w:asciiTheme="majorBidi" w:hAnsiTheme="majorBidi" w:cstheme="majorBidi"/>
          <w:b/>
          <w:noProof/>
          <w:sz w:val="24"/>
          <w:szCs w:val="24"/>
          <w:lang w:bidi="ar-SA"/>
        </w:rPr>
        <mc:AlternateContent>
          <mc:Choice Requires="wps">
            <w:drawing>
              <wp:anchor distT="0" distB="0" distL="114300" distR="114300" simplePos="0" relativeHeight="251669504" behindDoc="0" locked="0" layoutInCell="1" allowOverlap="1" wp14:anchorId="515AC86E" wp14:editId="22C80419">
                <wp:simplePos x="0" y="0"/>
                <wp:positionH relativeFrom="column">
                  <wp:posOffset>3502498</wp:posOffset>
                </wp:positionH>
                <wp:positionV relativeFrom="paragraph">
                  <wp:posOffset>348555</wp:posOffset>
                </wp:positionV>
                <wp:extent cx="520995" cy="279105"/>
                <wp:effectExtent l="0" t="38100" r="50800" b="26035"/>
                <wp:wrapNone/>
                <wp:docPr id="28" name="Straight Arrow Connector 28"/>
                <wp:cNvGraphicFramePr/>
                <a:graphic xmlns:a="http://schemas.openxmlformats.org/drawingml/2006/main">
                  <a:graphicData uri="http://schemas.microsoft.com/office/word/2010/wordprocessingShape">
                    <wps:wsp>
                      <wps:cNvCnPr/>
                      <wps:spPr>
                        <a:xfrm flipV="1">
                          <a:off x="0" y="0"/>
                          <a:ext cx="520995" cy="2791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D11DBC" id="Straight Arrow Connector 28" o:spid="_x0000_s1026" type="#_x0000_t32" style="position:absolute;margin-left:275.8pt;margin-top:27.45pt;width:41pt;height:22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" strokecolor="black [3200]" strokeweight=".5pt">
                <v:stroke endarrow="block" joinstyle="miter"/>
              </v:shape>
            </w:pict>
          </mc:Fallback>
        </mc:AlternateContent>
      </w:r>
      <w:r w:rsidRPr="00A7667C">
        <w:rPr>
          <w:rFonts w:asciiTheme="majorBidi" w:hAnsiTheme="majorBidi" w:cstheme="majorBidi"/>
          <w:b/>
          <w:noProof/>
          <w:sz w:val="24"/>
          <w:szCs w:val="24"/>
          <w:lang w:bidi="ar-SA"/>
        </w:rPr>
        <mc:AlternateContent>
          <mc:Choice Requires="wps">
            <w:drawing>
              <wp:anchor distT="0" distB="0" distL="114300" distR="114300" simplePos="0" relativeHeight="251664384" behindDoc="0" locked="0" layoutInCell="1" allowOverlap="1" wp14:anchorId="6E51E847" wp14:editId="5748EAA5">
                <wp:simplePos x="0" y="0"/>
                <wp:positionH relativeFrom="column">
                  <wp:posOffset>4055110</wp:posOffset>
                </wp:positionH>
                <wp:positionV relativeFrom="paragraph">
                  <wp:posOffset>71917</wp:posOffset>
                </wp:positionV>
                <wp:extent cx="1031240" cy="499110"/>
                <wp:effectExtent l="0" t="0" r="16510" b="15240"/>
                <wp:wrapNone/>
                <wp:docPr id="20" name="Rectangle 20"/>
                <wp:cNvGraphicFramePr/>
                <a:graphic xmlns:a="http://schemas.openxmlformats.org/drawingml/2006/main">
                  <a:graphicData uri="http://schemas.microsoft.com/office/word/2010/wordprocessingShape">
                    <wps:wsp>
                      <wps:cNvSpPr/>
                      <wps:spPr>
                        <a:xfrm>
                          <a:off x="0" y="0"/>
                          <a:ext cx="1031240" cy="499110"/>
                        </a:xfrm>
                        <a:prstGeom prst="rect">
                          <a:avLst/>
                        </a:prstGeom>
                      </wps:spPr>
                      <wps:style>
                        <a:lnRef idx="2">
                          <a:schemeClr val="accent6"/>
                        </a:lnRef>
                        <a:fillRef idx="1">
                          <a:schemeClr val="lt1"/>
                        </a:fillRef>
                        <a:effectRef idx="0">
                          <a:schemeClr val="accent6"/>
                        </a:effectRef>
                        <a:fontRef idx="minor">
                          <a:schemeClr val="dk1"/>
                        </a:fontRef>
                      </wps:style>
                      <wps:txbx>
                        <w:txbxContent>
                          <w:p w:rsidR="009A770C" w:rsidRPr="00C53A48" w:rsidRDefault="009A770C" w:rsidP="00F173B4">
                            <w:pPr>
                              <w:jc w:val="center"/>
                              <w:rPr>
                                <w:sz w:val="24"/>
                                <w:szCs w:val="24"/>
                              </w:rPr>
                            </w:pPr>
                            <w:r w:rsidRPr="00C53A48">
                              <w:rPr>
                                <w:sz w:val="24"/>
                                <w:szCs w:val="24"/>
                              </w:rPr>
                              <w:t>Performance impact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1E847" id="Rectangle 20" o:spid="_x0000_s1028" style="position:absolute;left:0;text-align:left;margin-left:319.3pt;margin-top:5.65pt;width:81.2pt;height:3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" fillcolor="white [3201]" strokecolor="#70ad47 [3209]" strokeweight="1pt">
                <v:textbox>
                  <w:txbxContent>
                    <w:p w:rsidR="009A770C" w:rsidRPr="00C53A48" w:rsidRDefault="009A770C" w:rsidP="00F173B4">
                      <w:pPr>
                        <w:jc w:val="center"/>
                        <w:rPr>
                          <w:sz w:val="24"/>
                          <w:szCs w:val="24"/>
                        </w:rPr>
                      </w:pPr>
                      <w:r w:rsidRPr="00C53A48">
                        <w:rPr>
                          <w:sz w:val="24"/>
                          <w:szCs w:val="24"/>
                        </w:rPr>
                        <w:t>Performance impact</w:t>
                      </w:r>
                    </w:p>
                  </w:txbxContent>
                </v:textbox>
              </v:rect>
            </w:pict>
          </mc:Fallback>
        </mc:AlternateContent>
      </w:r>
      <w:r w:rsidRPr="00A7667C">
        <w:rPr>
          <w:rFonts w:asciiTheme="majorBidi" w:hAnsiTheme="majorBidi" w:cstheme="majorBidi"/>
          <w:b/>
          <w:noProof/>
          <w:sz w:val="24"/>
          <w:szCs w:val="24"/>
          <w:lang w:bidi="ar-SA"/>
        </w:rPr>
        <mc:AlternateContent>
          <mc:Choice Requires="wps">
            <w:drawing>
              <wp:anchor distT="0" distB="0" distL="114300" distR="114300" simplePos="0" relativeHeight="251660288" behindDoc="0" locked="0" layoutInCell="1" allowOverlap="1" wp14:anchorId="235EA9B7" wp14:editId="01A188EE">
                <wp:simplePos x="0" y="0"/>
                <wp:positionH relativeFrom="margin">
                  <wp:posOffset>0</wp:posOffset>
                </wp:positionH>
                <wp:positionV relativeFrom="paragraph">
                  <wp:posOffset>134782</wp:posOffset>
                </wp:positionV>
                <wp:extent cx="1509395" cy="457200"/>
                <wp:effectExtent l="0" t="0" r="14605" b="19050"/>
                <wp:wrapNone/>
                <wp:docPr id="10" name="Rectangle 10"/>
                <wp:cNvGraphicFramePr/>
                <a:graphic xmlns:a="http://schemas.openxmlformats.org/drawingml/2006/main">
                  <a:graphicData uri="http://schemas.microsoft.com/office/word/2010/wordprocessingShape">
                    <wps:wsp>
                      <wps:cNvSpPr/>
                      <wps:spPr>
                        <a:xfrm>
                          <a:off x="0" y="0"/>
                          <a:ext cx="1509395" cy="457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9A770C" w:rsidRPr="00C53A48" w:rsidRDefault="009A770C" w:rsidP="00F173B4">
                            <w:pPr>
                              <w:jc w:val="center"/>
                              <w:rPr>
                                <w:sz w:val="24"/>
                                <w:szCs w:val="24"/>
                              </w:rPr>
                            </w:pPr>
                            <w:r w:rsidRPr="00C53A48">
                              <w:rPr>
                                <w:sz w:val="24"/>
                                <w:szCs w:val="24"/>
                              </w:rPr>
                              <w:t>Technology Characteristics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5EA9B7" id="Rectangle 10" o:spid="_x0000_s1029" style="position:absolute;left:0;text-align:left;margin-left:0;margin-top:10.6pt;width:118.85pt;height:36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" fillcolor="white [3201]" strokecolor="#70ad47 [3209]" strokeweight="1pt">
                <v:textbox>
                  <w:txbxContent>
                    <w:p w:rsidR="009A770C" w:rsidRPr="00C53A48" w:rsidRDefault="009A770C" w:rsidP="00F173B4">
                      <w:pPr>
                        <w:jc w:val="center"/>
                        <w:rPr>
                          <w:sz w:val="24"/>
                          <w:szCs w:val="24"/>
                        </w:rPr>
                      </w:pPr>
                      <w:r w:rsidRPr="00C53A48">
                        <w:rPr>
                          <w:sz w:val="24"/>
                          <w:szCs w:val="24"/>
                        </w:rPr>
                        <w:t>Technology Characteristics</w:t>
                      </w:r>
                    </w:p>
                  </w:txbxContent>
                </v:textbox>
                <w10:wrap anchorx="margin"/>
              </v:rect>
            </w:pict>
          </mc:Fallback>
        </mc:AlternateContent>
      </w:r>
      <w:r w:rsidRPr="00A7667C">
        <w:rPr>
          <w:rFonts w:asciiTheme="majorBidi" w:hAnsiTheme="majorBidi" w:cstheme="majorBidi"/>
          <w:b/>
          <w:noProof/>
          <w:sz w:val="24"/>
          <w:szCs w:val="24"/>
          <w:lang w:bidi="ar-SA"/>
        </w:rPr>
        <mc:AlternateContent>
          <mc:Choice Requires="wps">
            <w:drawing>
              <wp:anchor distT="0" distB="0" distL="114300" distR="114300" simplePos="0" relativeHeight="251670528" behindDoc="0" locked="0" layoutInCell="1" allowOverlap="1" wp14:anchorId="2D0ED5D3" wp14:editId="2D2DBE72">
                <wp:simplePos x="0" y="0"/>
                <wp:positionH relativeFrom="column">
                  <wp:posOffset>2758218</wp:posOffset>
                </wp:positionH>
                <wp:positionV relativeFrom="paragraph">
                  <wp:posOffset>61817</wp:posOffset>
                </wp:positionV>
                <wp:extent cx="0" cy="468009"/>
                <wp:effectExtent l="76200" t="0" r="57150" b="65405"/>
                <wp:wrapNone/>
                <wp:docPr id="31" name="Straight Arrow Connector 31"/>
                <wp:cNvGraphicFramePr/>
                <a:graphic xmlns:a="http://schemas.openxmlformats.org/drawingml/2006/main">
                  <a:graphicData uri="http://schemas.microsoft.com/office/word/2010/wordprocessingShape">
                    <wps:wsp>
                      <wps:cNvCnPr/>
                      <wps:spPr>
                        <a:xfrm>
                          <a:off x="0" y="0"/>
                          <a:ext cx="0" cy="4680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69CF36" id="Straight Arrow Connector 31" o:spid="_x0000_s1026" type="#_x0000_t32" style="position:absolute;margin-left:217.2pt;margin-top:4.85pt;width:0;height:36.8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" strokecolor="black [3200]" strokeweight=".5pt">
                <v:stroke endarrow="block" joinstyle="miter"/>
              </v:shape>
            </w:pict>
          </mc:Fallback>
        </mc:AlternateContent>
      </w:r>
      <w:r w:rsidRPr="00A7667C">
        <w:rPr>
          <w:rFonts w:asciiTheme="majorBidi" w:hAnsiTheme="majorBidi" w:cstheme="majorBidi"/>
          <w:b/>
          <w:noProof/>
          <w:sz w:val="24"/>
          <w:szCs w:val="24"/>
          <w:lang w:bidi="ar-SA"/>
        </w:rPr>
        <mc:AlternateContent>
          <mc:Choice Requires="wps">
            <w:drawing>
              <wp:anchor distT="0" distB="0" distL="114300" distR="114300" simplePos="0" relativeHeight="251668480" behindDoc="0" locked="0" layoutInCell="1" allowOverlap="1" wp14:anchorId="4EEFE2A2" wp14:editId="63D6406C">
                <wp:simplePos x="0" y="0"/>
                <wp:positionH relativeFrom="column">
                  <wp:posOffset>1514209</wp:posOffset>
                </wp:positionH>
                <wp:positionV relativeFrom="paragraph">
                  <wp:posOffset>72626</wp:posOffset>
                </wp:positionV>
                <wp:extent cx="680484" cy="658333"/>
                <wp:effectExtent l="0" t="38100" r="62865" b="27940"/>
                <wp:wrapNone/>
                <wp:docPr id="27" name="Straight Arrow Connector 27"/>
                <wp:cNvGraphicFramePr/>
                <a:graphic xmlns:a="http://schemas.openxmlformats.org/drawingml/2006/main">
                  <a:graphicData uri="http://schemas.microsoft.com/office/word/2010/wordprocessingShape">
                    <wps:wsp>
                      <wps:cNvCnPr/>
                      <wps:spPr>
                        <a:xfrm flipV="1">
                          <a:off x="0" y="0"/>
                          <a:ext cx="680484" cy="6583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43057D" id="Straight Arrow Connector 27" o:spid="_x0000_s1026" type="#_x0000_t32" style="position:absolute;margin-left:119.25pt;margin-top:5.7pt;width:53.6pt;height:51.8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" strokecolor="black [3200]" strokeweight=".5pt">
                <v:stroke endarrow="block" joinstyle="miter"/>
              </v:shape>
            </w:pict>
          </mc:Fallback>
        </mc:AlternateContent>
      </w:r>
      <w:r w:rsidRPr="00A7667C">
        <w:rPr>
          <w:rFonts w:asciiTheme="majorBidi" w:hAnsiTheme="majorBidi" w:cstheme="majorBidi"/>
          <w:b/>
          <w:noProof/>
          <w:sz w:val="24"/>
          <w:szCs w:val="24"/>
          <w:lang w:bidi="ar-SA"/>
        </w:rPr>
        <mc:AlternateContent>
          <mc:Choice Requires="wps">
            <w:drawing>
              <wp:anchor distT="0" distB="0" distL="114300" distR="114300" simplePos="0" relativeHeight="251666432" behindDoc="0" locked="0" layoutInCell="1" allowOverlap="1" wp14:anchorId="2D72500B" wp14:editId="1575838D">
                <wp:simplePos x="0" y="0"/>
                <wp:positionH relativeFrom="column">
                  <wp:posOffset>1513840</wp:posOffset>
                </wp:positionH>
                <wp:positionV relativeFrom="paragraph">
                  <wp:posOffset>7782</wp:posOffset>
                </wp:positionV>
                <wp:extent cx="478140" cy="340242"/>
                <wp:effectExtent l="0" t="38100" r="55880" b="22225"/>
                <wp:wrapNone/>
                <wp:docPr id="24" name="Straight Arrow Connector 24"/>
                <wp:cNvGraphicFramePr/>
                <a:graphic xmlns:a="http://schemas.openxmlformats.org/drawingml/2006/main">
                  <a:graphicData uri="http://schemas.microsoft.com/office/word/2010/wordprocessingShape">
                    <wps:wsp>
                      <wps:cNvCnPr/>
                      <wps:spPr>
                        <a:xfrm flipV="1">
                          <a:off x="0" y="0"/>
                          <a:ext cx="478140" cy="3402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D58687" id="Straight Arrow Connector 24" o:spid="_x0000_s1026" type="#_x0000_t32" style="position:absolute;margin-left:119.2pt;margin-top:.6pt;width:37.65pt;height:26.8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" strokecolor="black [3200]" strokeweight=".5pt">
                <v:stroke endarrow="block" joinstyle="miter"/>
              </v:shape>
            </w:pict>
          </mc:Fallback>
        </mc:AlternateContent>
      </w:r>
    </w:p>
    <w:p w:rsidR="00F173B4" w:rsidRPr="00A7667C" w:rsidRDefault="00F173B4" w:rsidP="00F173B4">
      <w:pPr>
        <w:spacing w:line="480" w:lineRule="auto"/>
        <w:ind w:right="2" w:firstLine="851"/>
        <w:rPr>
          <w:rFonts w:asciiTheme="majorBidi" w:hAnsiTheme="majorBidi" w:cstheme="majorBidi"/>
          <w:b/>
          <w:sz w:val="24"/>
          <w:szCs w:val="24"/>
        </w:rPr>
      </w:pPr>
      <w:r w:rsidRPr="00A7667C">
        <w:rPr>
          <w:rFonts w:asciiTheme="majorBidi" w:hAnsiTheme="majorBidi" w:cstheme="majorBidi"/>
          <w:b/>
          <w:noProof/>
          <w:sz w:val="24"/>
          <w:szCs w:val="24"/>
          <w:lang w:bidi="ar-SA"/>
        </w:rPr>
        <mc:AlternateContent>
          <mc:Choice Requires="wps">
            <w:drawing>
              <wp:anchor distT="0" distB="0" distL="114300" distR="114300" simplePos="0" relativeHeight="251661312" behindDoc="0" locked="0" layoutInCell="1" allowOverlap="1" wp14:anchorId="58446B9F" wp14:editId="53E1A3D4">
                <wp:simplePos x="0" y="0"/>
                <wp:positionH relativeFrom="margin">
                  <wp:posOffset>0</wp:posOffset>
                </wp:positionH>
                <wp:positionV relativeFrom="paragraph">
                  <wp:posOffset>316068</wp:posOffset>
                </wp:positionV>
                <wp:extent cx="1509395" cy="457200"/>
                <wp:effectExtent l="0" t="0" r="14605" b="19050"/>
                <wp:wrapNone/>
                <wp:docPr id="12" name="Rectangle 12"/>
                <wp:cNvGraphicFramePr/>
                <a:graphic xmlns:a="http://schemas.openxmlformats.org/drawingml/2006/main">
                  <a:graphicData uri="http://schemas.microsoft.com/office/word/2010/wordprocessingShape">
                    <wps:wsp>
                      <wps:cNvSpPr/>
                      <wps:spPr>
                        <a:xfrm>
                          <a:off x="0" y="0"/>
                          <a:ext cx="1509395" cy="457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9A770C" w:rsidRPr="00C53A48" w:rsidRDefault="009A770C" w:rsidP="00F173B4">
                            <w:pPr>
                              <w:jc w:val="center"/>
                              <w:rPr>
                                <w:sz w:val="24"/>
                                <w:szCs w:val="24"/>
                              </w:rPr>
                            </w:pPr>
                            <w:r w:rsidRPr="00C53A48">
                              <w:rPr>
                                <w:sz w:val="24"/>
                                <w:szCs w:val="24"/>
                              </w:rPr>
                              <w:t>Individual Characteristics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446B9F" id="Rectangle 12" o:spid="_x0000_s1030" style="position:absolute;left:0;text-align:left;margin-left:0;margin-top:24.9pt;width:118.85pt;height:36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" fillcolor="white [3201]" strokecolor="#70ad47 [3209]" strokeweight="1pt">
                <v:textbox>
                  <w:txbxContent>
                    <w:p w:rsidR="009A770C" w:rsidRPr="00C53A48" w:rsidRDefault="009A770C" w:rsidP="00F173B4">
                      <w:pPr>
                        <w:jc w:val="center"/>
                        <w:rPr>
                          <w:sz w:val="24"/>
                          <w:szCs w:val="24"/>
                        </w:rPr>
                      </w:pPr>
                      <w:r w:rsidRPr="00C53A48">
                        <w:rPr>
                          <w:sz w:val="24"/>
                          <w:szCs w:val="24"/>
                        </w:rPr>
                        <w:t>Individual Characteristics</w:t>
                      </w:r>
                    </w:p>
                  </w:txbxContent>
                </v:textbox>
                <w10:wrap anchorx="margin"/>
              </v:rect>
            </w:pict>
          </mc:Fallback>
        </mc:AlternateContent>
      </w:r>
      <w:r w:rsidRPr="00A7667C">
        <w:rPr>
          <w:rFonts w:asciiTheme="majorBidi" w:hAnsiTheme="majorBidi" w:cstheme="majorBidi"/>
          <w:b/>
          <w:noProof/>
          <w:sz w:val="24"/>
          <w:szCs w:val="24"/>
          <w:lang w:bidi="ar-SA"/>
        </w:rPr>
        <mc:AlternateContent>
          <mc:Choice Requires="wps">
            <w:drawing>
              <wp:anchor distT="0" distB="0" distL="114300" distR="114300" simplePos="0" relativeHeight="251662336" behindDoc="0" locked="0" layoutInCell="1" allowOverlap="1" wp14:anchorId="1256D987" wp14:editId="28E3DDE5">
                <wp:simplePos x="0" y="0"/>
                <wp:positionH relativeFrom="page">
                  <wp:posOffset>3070225</wp:posOffset>
                </wp:positionH>
                <wp:positionV relativeFrom="paragraph">
                  <wp:posOffset>138903</wp:posOffset>
                </wp:positionV>
                <wp:extent cx="1509395" cy="403860"/>
                <wp:effectExtent l="0" t="0" r="14605" b="15240"/>
                <wp:wrapNone/>
                <wp:docPr id="18" name="Rectangle 18"/>
                <wp:cNvGraphicFramePr/>
                <a:graphic xmlns:a="http://schemas.openxmlformats.org/drawingml/2006/main">
                  <a:graphicData uri="http://schemas.microsoft.com/office/word/2010/wordprocessingShape">
                    <wps:wsp>
                      <wps:cNvSpPr/>
                      <wps:spPr>
                        <a:xfrm>
                          <a:off x="0" y="0"/>
                          <a:ext cx="1509395" cy="403860"/>
                        </a:xfrm>
                        <a:prstGeom prst="rect">
                          <a:avLst/>
                        </a:prstGeom>
                      </wps:spPr>
                      <wps:style>
                        <a:lnRef idx="2">
                          <a:schemeClr val="accent6"/>
                        </a:lnRef>
                        <a:fillRef idx="1">
                          <a:schemeClr val="lt1"/>
                        </a:fillRef>
                        <a:effectRef idx="0">
                          <a:schemeClr val="accent6"/>
                        </a:effectRef>
                        <a:fontRef idx="minor">
                          <a:schemeClr val="dk1"/>
                        </a:fontRef>
                      </wps:style>
                      <wps:txbx>
                        <w:txbxContent>
                          <w:p w:rsidR="009A770C" w:rsidRPr="00C53A48" w:rsidRDefault="009A770C" w:rsidP="00F173B4">
                            <w:pPr>
                              <w:jc w:val="center"/>
                              <w:rPr>
                                <w:sz w:val="24"/>
                                <w:szCs w:val="24"/>
                              </w:rPr>
                            </w:pPr>
                            <w:r w:rsidRPr="00C53A48">
                              <w:rPr>
                                <w:sz w:val="24"/>
                                <w:szCs w:val="24"/>
                              </w:rPr>
                              <w:t xml:space="preserve">Utilization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56D987" id="Rectangle 18" o:spid="_x0000_s1031" style="position:absolute;left:0;text-align:left;margin-left:241.75pt;margin-top:10.95pt;width:118.85pt;height:31.8pt;z-index:2516623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" fillcolor="white [3201]" strokecolor="#70ad47 [3209]" strokeweight="1pt">
                <v:textbox>
                  <w:txbxContent>
                    <w:p w:rsidR="009A770C" w:rsidRPr="00C53A48" w:rsidRDefault="009A770C" w:rsidP="00F173B4">
                      <w:pPr>
                        <w:jc w:val="center"/>
                        <w:rPr>
                          <w:sz w:val="24"/>
                          <w:szCs w:val="24"/>
                        </w:rPr>
                      </w:pPr>
                      <w:r w:rsidRPr="00C53A48">
                        <w:rPr>
                          <w:sz w:val="24"/>
                          <w:szCs w:val="24"/>
                        </w:rPr>
                        <w:t xml:space="preserve">Utilization </w:t>
                      </w:r>
                    </w:p>
                  </w:txbxContent>
                </v:textbox>
                <w10:wrap anchorx="page"/>
              </v:rect>
            </w:pict>
          </mc:Fallback>
        </mc:AlternateContent>
      </w:r>
    </w:p>
    <w:p w:rsidR="00F173B4" w:rsidRPr="00A7667C" w:rsidRDefault="00F173B4" w:rsidP="00F173B4">
      <w:pPr>
        <w:spacing w:line="480" w:lineRule="auto"/>
        <w:ind w:right="2" w:firstLine="851"/>
        <w:rPr>
          <w:rFonts w:asciiTheme="majorBidi" w:hAnsiTheme="majorBidi" w:cstheme="majorBidi"/>
          <w:b/>
          <w:sz w:val="24"/>
          <w:szCs w:val="24"/>
        </w:rPr>
      </w:pPr>
    </w:p>
    <w:p w:rsidR="00F173B4" w:rsidRPr="00A7667C" w:rsidRDefault="00F173B4" w:rsidP="00F173B4">
      <w:pPr>
        <w:spacing w:line="480" w:lineRule="auto"/>
        <w:ind w:right="2" w:firstLine="851"/>
        <w:rPr>
          <w:rFonts w:asciiTheme="majorBidi" w:hAnsiTheme="majorBidi" w:cstheme="majorBidi"/>
          <w:b/>
          <w:sz w:val="24"/>
          <w:szCs w:val="24"/>
        </w:rPr>
      </w:pPr>
    </w:p>
    <w:p w:rsidR="00F173B4" w:rsidRPr="00A7667C" w:rsidRDefault="00F173B4" w:rsidP="00F173B4">
      <w:pPr>
        <w:pStyle w:val="BodyText"/>
        <w:spacing w:line="480" w:lineRule="auto"/>
        <w:ind w:right="2"/>
        <w:jc w:val="both"/>
        <w:rPr>
          <w:rFonts w:asciiTheme="majorBidi" w:hAnsiTheme="majorBidi" w:cstheme="majorBidi"/>
        </w:rPr>
      </w:pPr>
      <w:r w:rsidRPr="00A7667C">
        <w:rPr>
          <w:rFonts w:asciiTheme="majorBidi" w:hAnsiTheme="majorBidi" w:cstheme="majorBidi"/>
          <w:b/>
          <w:bCs/>
        </w:rPr>
        <w:lastRenderedPageBreak/>
        <w:t>Fig 2.1:</w:t>
      </w:r>
      <w:r w:rsidRPr="00A7667C">
        <w:rPr>
          <w:rFonts w:asciiTheme="majorBidi" w:hAnsiTheme="majorBidi" w:cstheme="majorBidi"/>
        </w:rPr>
        <w:t xml:space="preserve"> The Task Technology Fit Mo</w:t>
      </w:r>
      <w:r w:rsidR="007536BA">
        <w:rPr>
          <w:rFonts w:asciiTheme="majorBidi" w:hAnsiTheme="majorBidi" w:cstheme="majorBidi"/>
        </w:rPr>
        <w:t>del [31]</w:t>
      </w:r>
    </w:p>
    <w:p w:rsidR="00F173B4" w:rsidRPr="00A7667C" w:rsidRDefault="00F173B4" w:rsidP="00F173B4">
      <w:pPr>
        <w:pStyle w:val="BodyText"/>
        <w:spacing w:line="480" w:lineRule="auto"/>
        <w:ind w:right="2"/>
        <w:jc w:val="both"/>
        <w:rPr>
          <w:rFonts w:asciiTheme="majorBidi" w:hAnsiTheme="majorBidi" w:cstheme="majorBidi"/>
        </w:rPr>
      </w:pPr>
    </w:p>
    <w:p w:rsidR="00F173B4" w:rsidRPr="00A7667C" w:rsidRDefault="00F173B4" w:rsidP="00F173B4">
      <w:pPr>
        <w:pStyle w:val="ListParagraph"/>
        <w:numPr>
          <w:ilvl w:val="3"/>
          <w:numId w:val="1"/>
        </w:numPr>
        <w:rPr>
          <w:rFonts w:asciiTheme="majorBidi" w:hAnsiTheme="majorBidi" w:cstheme="majorBidi"/>
          <w:b/>
          <w:bCs/>
          <w:w w:val="99"/>
          <w:sz w:val="24"/>
          <w:szCs w:val="24"/>
        </w:rPr>
      </w:pPr>
      <w:r w:rsidRPr="00A7667C">
        <w:rPr>
          <w:rFonts w:asciiTheme="majorBidi" w:hAnsiTheme="majorBidi" w:cstheme="majorBidi"/>
          <w:b/>
          <w:bCs/>
          <w:w w:val="99"/>
          <w:sz w:val="24"/>
          <w:szCs w:val="24"/>
        </w:rPr>
        <w:t>Hedo</w:t>
      </w:r>
      <w:r w:rsidRPr="00A7667C">
        <w:rPr>
          <w:rFonts w:asciiTheme="majorBidi" w:hAnsiTheme="majorBidi" w:cstheme="majorBidi"/>
          <w:b/>
          <w:bCs/>
          <w:spacing w:val="1"/>
          <w:w w:val="99"/>
          <w:sz w:val="24"/>
          <w:szCs w:val="24"/>
        </w:rPr>
        <w:t>n</w:t>
      </w:r>
      <w:r w:rsidRPr="00A7667C">
        <w:rPr>
          <w:rFonts w:asciiTheme="majorBidi" w:hAnsiTheme="majorBidi" w:cstheme="majorBidi"/>
          <w:b/>
          <w:bCs/>
          <w:w w:val="99"/>
          <w:sz w:val="24"/>
          <w:szCs w:val="24"/>
        </w:rPr>
        <w:t>ic</w:t>
      </w:r>
    </w:p>
    <w:p w:rsidR="00F173B4" w:rsidRPr="00A7667C" w:rsidRDefault="00F173B4" w:rsidP="00F173B4">
      <w:pPr>
        <w:pStyle w:val="BodyText"/>
        <w:spacing w:line="480" w:lineRule="auto"/>
        <w:ind w:right="2"/>
        <w:jc w:val="both"/>
        <w:rPr>
          <w:rFonts w:asciiTheme="majorBidi" w:hAnsiTheme="majorBidi" w:cstheme="majorBidi"/>
        </w:rPr>
      </w:pPr>
    </w:p>
    <w:p w:rsidR="00F173B4" w:rsidRPr="00A7667C" w:rsidRDefault="00F173B4" w:rsidP="007536BA">
      <w:pPr>
        <w:pStyle w:val="BodyText"/>
        <w:spacing w:line="480" w:lineRule="auto"/>
        <w:ind w:right="2"/>
        <w:jc w:val="both"/>
        <w:rPr>
          <w:rFonts w:asciiTheme="majorBidi" w:hAnsiTheme="majorBidi" w:cstheme="majorBidi"/>
        </w:rPr>
      </w:pPr>
      <w:r w:rsidRPr="00A7667C">
        <w:rPr>
          <w:rFonts w:asciiTheme="majorBidi" w:hAnsiTheme="majorBidi" w:cstheme="majorBidi"/>
        </w:rPr>
        <w:t xml:space="preserve">The second theme, hedonic benefits, refers to the degree to which an </w:t>
      </w:r>
      <w:r>
        <w:rPr>
          <w:rFonts w:asciiTheme="majorBidi" w:hAnsiTheme="majorBidi" w:cstheme="majorBidi"/>
        </w:rPr>
        <w:t>E-health</w:t>
      </w:r>
      <w:r w:rsidRPr="00A7667C">
        <w:rPr>
          <w:rFonts w:asciiTheme="majorBidi" w:hAnsiTheme="majorBidi" w:cstheme="majorBidi"/>
        </w:rPr>
        <w:t xml:space="preserve"> information service arouses positive. Comments such as “I feel hopeful having service from this platform” or “I believe my future health will improve having this service” highlight the importance of the hedonic benefits of information services. Hedonic benefits have received much attention in recent years as a means of stimulating users’ beliefs regarding their perception of service quality</w:t>
      </w:r>
      <w:r w:rsidRPr="00A7667C">
        <w:rPr>
          <w:rFonts w:asciiTheme="majorBidi" w:hAnsiTheme="majorBidi" w:cstheme="majorBidi"/>
          <w:w w:val="99"/>
        </w:rPr>
        <w:t xml:space="preserve">. </w:t>
      </w:r>
      <w:r w:rsidRPr="00A7667C">
        <w:rPr>
          <w:rFonts w:asciiTheme="majorBidi" w:hAnsiTheme="majorBidi" w:cstheme="majorBidi"/>
        </w:rPr>
        <w:t xml:space="preserve">Hedonic value is largely explained by information quality, implying that perceived fee is a relatively less important factor in customers’ emotional evaluation </w:t>
      </w:r>
      <w:r w:rsidRPr="00A7667C">
        <w:rPr>
          <w:rFonts w:asciiTheme="majorBidi" w:hAnsiTheme="majorBidi" w:cstheme="majorBidi"/>
          <w:w w:val="99"/>
        </w:rPr>
        <w:t xml:space="preserve"> </w:t>
      </w:r>
      <w:r w:rsidRPr="00A7667C">
        <w:rPr>
          <w:rFonts w:asciiTheme="majorBidi" w:hAnsiTheme="majorBidi" w:cstheme="majorBidi"/>
          <w:w w:val="99"/>
        </w:rPr>
        <w:fldChar w:fldCharType="begin" w:fldLock="1"/>
      </w:r>
      <w:r w:rsidR="009A770C">
        <w:rPr>
          <w:rFonts w:asciiTheme="majorBidi" w:hAnsiTheme="majorBidi" w:cstheme="majorBidi"/>
          <w:w w:val="99"/>
        </w:rPr>
        <w:instrText>ADDIN CSL_CITATION {"citationItems":[{"id":"ITEM-1","itemData":{"DOI":"10.1016/j.eswa.2010.08.019","ISSN":"09574174","abstract":"Attracting new users is critical for the success of new information and communication technologies (ICT) such as mobile data services (MDS). Given the rapid growth and large investments in ICT, it is important to understand the formation processes of user behaviors in the ICT environment. This study develops a theoretical framework to examine the role of utilitarian and hedonic values in an MDS adoption phenomenon. This study also presents an investigation of the key antecedents of utilitarian and hedonic values to understand the mechanism of enhancing these values. This study posits information quality, system quality, and perceived fee as the key antecedents of utilitarian and hedonic values. The proposed research model is empirically evaluated by using survey data collected from 120 potential adopters. The results of this study show that the adoption intention is solely determined by utilitarian value. The findings also indicate that the information quality and perceived fee play a significant role in the formation of adoption intention of MDS. Theoretical and practical implications of the findings are discussed. © 2010 Elsevier Ltd. All rights reserved.","author":[{"dropping-particle":"","family":"Kim","given":"Byoungsoo","non-dropping-particle":"","parse-names":false,"suffix":""},{"dropping-particle":"","family":"Han","given":"Ingoo","non-dropping-particle":"","parse-names":false,"suffix":""}],"container-title":"Expert Systems with Applications","id":"ITEM-1","issued":{"date-parts":[["2011"]]},"page":"2313-2318","title":"The role of utilitarian and hedonic values and their antecedents in a mobile data service environment","type":"article-journal","volume":"38"},"uris":["http://www.mendeley.com/documents/?uuid=7ad7c5d8-fc14-495a-8188-31e530095649"]}],"mendeley":{"formattedCitation":"[24]","plainTextFormattedCitation":"[24]","previouslyFormattedCitation":"[24]"},"properties":{"noteIndex":0},"schema":"https://github.com/citation-style-language/schema/raw/master/csl-citation.json"}</w:instrText>
      </w:r>
      <w:r w:rsidRPr="00A7667C">
        <w:rPr>
          <w:rFonts w:asciiTheme="majorBidi" w:hAnsiTheme="majorBidi" w:cstheme="majorBidi"/>
          <w:w w:val="99"/>
        </w:rPr>
        <w:fldChar w:fldCharType="separate"/>
      </w:r>
      <w:r w:rsidR="009A770C" w:rsidRPr="009A770C">
        <w:rPr>
          <w:rFonts w:asciiTheme="majorBidi" w:hAnsiTheme="majorBidi" w:cstheme="majorBidi"/>
          <w:noProof/>
          <w:w w:val="99"/>
        </w:rPr>
        <w:t>[24]</w:t>
      </w:r>
      <w:r w:rsidRPr="00A7667C">
        <w:rPr>
          <w:rFonts w:asciiTheme="majorBidi" w:hAnsiTheme="majorBidi" w:cstheme="majorBidi"/>
          <w:w w:val="99"/>
        </w:rPr>
        <w:fldChar w:fldCharType="end"/>
      </w:r>
      <w:r w:rsidRPr="00A7667C">
        <w:rPr>
          <w:rFonts w:asciiTheme="majorBidi" w:hAnsiTheme="majorBidi" w:cstheme="majorBidi"/>
        </w:rPr>
        <w:t>.</w:t>
      </w:r>
    </w:p>
    <w:p w:rsidR="00F173B4" w:rsidRDefault="00F173B4" w:rsidP="007536BA">
      <w:pPr>
        <w:pStyle w:val="BodyText"/>
        <w:spacing w:line="480" w:lineRule="auto"/>
        <w:ind w:right="2" w:firstLine="851"/>
        <w:jc w:val="both"/>
        <w:rPr>
          <w:rFonts w:asciiTheme="majorBidi" w:hAnsiTheme="majorBidi" w:cstheme="majorBidi"/>
        </w:rPr>
      </w:pPr>
      <w:r w:rsidRPr="00A7667C">
        <w:rPr>
          <w:rFonts w:asciiTheme="majorBidi" w:hAnsiTheme="majorBidi" w:cstheme="majorBidi"/>
          <w:w w:val="99"/>
        </w:rPr>
        <w:t>This</w:t>
      </w:r>
      <w:r w:rsidRPr="00A7667C">
        <w:rPr>
          <w:rFonts w:asciiTheme="majorBidi" w:hAnsiTheme="majorBidi" w:cstheme="majorBidi"/>
          <w:spacing w:val="7"/>
        </w:rPr>
        <w:t xml:space="preserve"> </w:t>
      </w:r>
      <w:r w:rsidRPr="00A7667C">
        <w:rPr>
          <w:rFonts w:asciiTheme="majorBidi" w:hAnsiTheme="majorBidi" w:cstheme="majorBidi"/>
          <w:spacing w:val="-1"/>
        </w:rPr>
        <w:t>ca</w:t>
      </w:r>
      <w:r w:rsidRPr="00A7667C">
        <w:rPr>
          <w:rFonts w:asciiTheme="majorBidi" w:hAnsiTheme="majorBidi" w:cstheme="majorBidi"/>
        </w:rPr>
        <w:t>n</w:t>
      </w:r>
      <w:r w:rsidRPr="00A7667C">
        <w:rPr>
          <w:rFonts w:asciiTheme="majorBidi" w:hAnsiTheme="majorBidi" w:cstheme="majorBidi"/>
          <w:spacing w:val="6"/>
        </w:rPr>
        <w:t xml:space="preserve"> </w:t>
      </w:r>
      <w:r w:rsidRPr="00A7667C">
        <w:rPr>
          <w:rFonts w:asciiTheme="majorBidi" w:hAnsiTheme="majorBidi" w:cstheme="majorBidi"/>
        </w:rPr>
        <w:t>be</w:t>
      </w:r>
      <w:r w:rsidRPr="00A7667C">
        <w:rPr>
          <w:rFonts w:asciiTheme="majorBidi" w:hAnsiTheme="majorBidi" w:cstheme="majorBidi"/>
          <w:spacing w:val="6"/>
        </w:rPr>
        <w:t xml:space="preserve"> </w:t>
      </w:r>
      <w:r w:rsidRPr="00A7667C">
        <w:rPr>
          <w:rFonts w:asciiTheme="majorBidi" w:hAnsiTheme="majorBidi" w:cstheme="majorBidi"/>
        </w:rPr>
        <w:t>d</w:t>
      </w:r>
      <w:r w:rsidRPr="00A7667C">
        <w:rPr>
          <w:rFonts w:asciiTheme="majorBidi" w:hAnsiTheme="majorBidi" w:cstheme="majorBidi"/>
          <w:spacing w:val="-1"/>
        </w:rPr>
        <w:t>e</w:t>
      </w:r>
      <w:r w:rsidRPr="00A7667C">
        <w:rPr>
          <w:rFonts w:asciiTheme="majorBidi" w:hAnsiTheme="majorBidi" w:cstheme="majorBidi"/>
          <w:spacing w:val="1"/>
        </w:rPr>
        <w:t>f</w:t>
      </w:r>
      <w:r w:rsidRPr="00A7667C">
        <w:rPr>
          <w:rFonts w:asciiTheme="majorBidi" w:hAnsiTheme="majorBidi" w:cstheme="majorBidi"/>
        </w:rPr>
        <w:t>ined</w:t>
      </w:r>
      <w:r w:rsidRPr="00A7667C">
        <w:rPr>
          <w:rFonts w:asciiTheme="majorBidi" w:hAnsiTheme="majorBidi" w:cstheme="majorBidi"/>
          <w:spacing w:val="6"/>
        </w:rPr>
        <w:t xml:space="preserve"> </w:t>
      </w:r>
      <w:r w:rsidRPr="00A7667C">
        <w:rPr>
          <w:rFonts w:asciiTheme="majorBidi" w:hAnsiTheme="majorBidi" w:cstheme="majorBidi"/>
          <w:spacing w:val="-1"/>
        </w:rPr>
        <w:t>a</w:t>
      </w:r>
      <w:r w:rsidRPr="00A7667C">
        <w:rPr>
          <w:rFonts w:asciiTheme="majorBidi" w:hAnsiTheme="majorBidi" w:cstheme="majorBidi"/>
          <w:w w:val="99"/>
        </w:rPr>
        <w:t>s</w:t>
      </w:r>
      <w:r w:rsidRPr="00A7667C">
        <w:rPr>
          <w:rFonts w:asciiTheme="majorBidi" w:hAnsiTheme="majorBidi" w:cstheme="majorBidi"/>
          <w:spacing w:val="9"/>
        </w:rPr>
        <w:t xml:space="preserve"> </w:t>
      </w:r>
      <w:r w:rsidRPr="00A7667C">
        <w:rPr>
          <w:rFonts w:asciiTheme="majorBidi" w:hAnsiTheme="majorBidi" w:cstheme="majorBidi"/>
          <w:spacing w:val="-1"/>
          <w:w w:val="44"/>
        </w:rPr>
        <w:t>―</w:t>
      </w:r>
      <w:r w:rsidRPr="00A7667C">
        <w:rPr>
          <w:rFonts w:asciiTheme="majorBidi" w:hAnsiTheme="majorBidi" w:cstheme="majorBidi"/>
        </w:rPr>
        <w:t>the</w:t>
      </w:r>
      <w:r w:rsidRPr="00A7667C">
        <w:rPr>
          <w:rFonts w:asciiTheme="majorBidi" w:hAnsiTheme="majorBidi" w:cstheme="majorBidi"/>
          <w:spacing w:val="6"/>
        </w:rPr>
        <w:t xml:space="preserve"> </w:t>
      </w:r>
      <w:r w:rsidRPr="00A7667C">
        <w:rPr>
          <w:rFonts w:asciiTheme="majorBidi" w:hAnsiTheme="majorBidi" w:cstheme="majorBidi"/>
        </w:rPr>
        <w:t>d</w:t>
      </w:r>
      <w:r w:rsidRPr="00A7667C">
        <w:rPr>
          <w:rFonts w:asciiTheme="majorBidi" w:hAnsiTheme="majorBidi" w:cstheme="majorBidi"/>
          <w:spacing w:val="1"/>
        </w:rPr>
        <w:t>e</w:t>
      </w:r>
      <w:r w:rsidRPr="00A7667C">
        <w:rPr>
          <w:rFonts w:asciiTheme="majorBidi" w:hAnsiTheme="majorBidi" w:cstheme="majorBidi"/>
          <w:spacing w:val="-3"/>
        </w:rPr>
        <w:t>g</w:t>
      </w:r>
      <w:r w:rsidRPr="00A7667C">
        <w:rPr>
          <w:rFonts w:asciiTheme="majorBidi" w:hAnsiTheme="majorBidi" w:cstheme="majorBidi"/>
          <w:spacing w:val="1"/>
        </w:rPr>
        <w:t>r</w:t>
      </w:r>
      <w:r w:rsidRPr="00A7667C">
        <w:rPr>
          <w:rFonts w:asciiTheme="majorBidi" w:hAnsiTheme="majorBidi" w:cstheme="majorBidi"/>
          <w:spacing w:val="-1"/>
        </w:rPr>
        <w:t>e</w:t>
      </w:r>
      <w:r w:rsidRPr="00A7667C">
        <w:rPr>
          <w:rFonts w:asciiTheme="majorBidi" w:hAnsiTheme="majorBidi" w:cstheme="majorBidi"/>
        </w:rPr>
        <w:t>e</w:t>
      </w:r>
      <w:r w:rsidRPr="00A7667C">
        <w:rPr>
          <w:rFonts w:asciiTheme="majorBidi" w:hAnsiTheme="majorBidi" w:cstheme="majorBidi"/>
          <w:spacing w:val="6"/>
        </w:rPr>
        <w:t xml:space="preserve"> </w:t>
      </w:r>
      <w:r w:rsidRPr="00A7667C">
        <w:rPr>
          <w:rFonts w:asciiTheme="majorBidi" w:hAnsiTheme="majorBidi" w:cstheme="majorBidi"/>
        </w:rPr>
        <w:t>to</w:t>
      </w:r>
      <w:r w:rsidRPr="00A7667C">
        <w:rPr>
          <w:rFonts w:asciiTheme="majorBidi" w:hAnsiTheme="majorBidi" w:cstheme="majorBidi"/>
          <w:spacing w:val="7"/>
        </w:rPr>
        <w:t xml:space="preserve"> </w:t>
      </w:r>
      <w:r w:rsidRPr="00A7667C">
        <w:rPr>
          <w:rFonts w:asciiTheme="majorBidi" w:hAnsiTheme="majorBidi" w:cstheme="majorBidi"/>
          <w:spacing w:val="1"/>
          <w:w w:val="99"/>
        </w:rPr>
        <w:t>w</w:t>
      </w:r>
      <w:r w:rsidRPr="00A7667C">
        <w:rPr>
          <w:rFonts w:asciiTheme="majorBidi" w:hAnsiTheme="majorBidi" w:cstheme="majorBidi"/>
        </w:rPr>
        <w:t xml:space="preserve">hich </w:t>
      </w:r>
      <w:r>
        <w:rPr>
          <w:rFonts w:asciiTheme="majorBidi" w:hAnsiTheme="majorBidi" w:cstheme="majorBidi"/>
        </w:rPr>
        <w:t>E-health</w:t>
      </w:r>
      <w:r w:rsidRPr="00A7667C">
        <w:rPr>
          <w:rFonts w:asciiTheme="majorBidi" w:hAnsiTheme="majorBidi" w:cstheme="majorBidi"/>
        </w:rPr>
        <w:t xml:space="preserve"> inf</w:t>
      </w:r>
      <w:r w:rsidRPr="00A7667C">
        <w:rPr>
          <w:rFonts w:asciiTheme="majorBidi" w:hAnsiTheme="majorBidi" w:cstheme="majorBidi"/>
          <w:spacing w:val="-1"/>
        </w:rPr>
        <w:t>o</w:t>
      </w:r>
      <w:r w:rsidRPr="00A7667C">
        <w:rPr>
          <w:rFonts w:asciiTheme="majorBidi" w:hAnsiTheme="majorBidi" w:cstheme="majorBidi"/>
        </w:rPr>
        <w:t>rmation</w:t>
      </w:r>
      <w:r w:rsidRPr="00A7667C">
        <w:rPr>
          <w:rFonts w:asciiTheme="majorBidi" w:hAnsiTheme="majorBidi" w:cstheme="majorBidi"/>
          <w:spacing w:val="7"/>
        </w:rPr>
        <w:t xml:space="preserve"> </w:t>
      </w:r>
      <w:r w:rsidRPr="00A7667C">
        <w:rPr>
          <w:rFonts w:asciiTheme="majorBidi" w:hAnsiTheme="majorBidi" w:cstheme="majorBidi"/>
          <w:w w:val="99"/>
        </w:rPr>
        <w:t>s</w:t>
      </w:r>
      <w:r w:rsidRPr="00A7667C">
        <w:rPr>
          <w:rFonts w:asciiTheme="majorBidi" w:hAnsiTheme="majorBidi" w:cstheme="majorBidi"/>
          <w:spacing w:val="-1"/>
          <w:w w:val="99"/>
        </w:rPr>
        <w:t>e</w:t>
      </w:r>
      <w:r w:rsidRPr="00A7667C">
        <w:rPr>
          <w:rFonts w:asciiTheme="majorBidi" w:hAnsiTheme="majorBidi" w:cstheme="majorBidi"/>
        </w:rPr>
        <w:t>rvi</w:t>
      </w:r>
      <w:r w:rsidRPr="00A7667C">
        <w:rPr>
          <w:rFonts w:asciiTheme="majorBidi" w:hAnsiTheme="majorBidi" w:cstheme="majorBidi"/>
          <w:spacing w:val="-2"/>
        </w:rPr>
        <w:t>c</w:t>
      </w:r>
      <w:r w:rsidRPr="00A7667C">
        <w:rPr>
          <w:rFonts w:asciiTheme="majorBidi" w:hAnsiTheme="majorBidi" w:cstheme="majorBidi"/>
        </w:rPr>
        <w:t>e</w:t>
      </w:r>
      <w:r w:rsidRPr="00A7667C">
        <w:rPr>
          <w:rFonts w:asciiTheme="majorBidi" w:hAnsiTheme="majorBidi" w:cstheme="majorBidi"/>
          <w:spacing w:val="8"/>
        </w:rPr>
        <w:t xml:space="preserve"> </w:t>
      </w:r>
      <w:r w:rsidRPr="00A7667C">
        <w:rPr>
          <w:rFonts w:asciiTheme="majorBidi" w:hAnsiTheme="majorBidi" w:cstheme="majorBidi"/>
          <w:spacing w:val="-1"/>
        </w:rPr>
        <w:t>a</w:t>
      </w:r>
      <w:r w:rsidRPr="00A7667C">
        <w:rPr>
          <w:rFonts w:asciiTheme="majorBidi" w:hAnsiTheme="majorBidi" w:cstheme="majorBidi"/>
        </w:rPr>
        <w:t>rous</w:t>
      </w:r>
      <w:r w:rsidRPr="00A7667C">
        <w:rPr>
          <w:rFonts w:asciiTheme="majorBidi" w:hAnsiTheme="majorBidi" w:cstheme="majorBidi"/>
          <w:spacing w:val="-2"/>
        </w:rPr>
        <w:t>e</w:t>
      </w:r>
      <w:r w:rsidRPr="00A7667C">
        <w:rPr>
          <w:rFonts w:asciiTheme="majorBidi" w:hAnsiTheme="majorBidi" w:cstheme="majorBidi"/>
          <w:w w:val="99"/>
        </w:rPr>
        <w:t>s</w:t>
      </w:r>
      <w:r w:rsidRPr="00A7667C">
        <w:rPr>
          <w:rFonts w:asciiTheme="majorBidi" w:hAnsiTheme="majorBidi" w:cstheme="majorBidi"/>
          <w:spacing w:val="10"/>
        </w:rPr>
        <w:t xml:space="preserve"> </w:t>
      </w:r>
      <w:r w:rsidRPr="00A7667C">
        <w:rPr>
          <w:rFonts w:asciiTheme="majorBidi" w:hAnsiTheme="majorBidi" w:cstheme="majorBidi"/>
        </w:rPr>
        <w:t xml:space="preserve">positive feelings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{"citationItems":[{"id":"ITEM-1","itemData":{"DOI":"10.1016/j.im.2013.03.001","ISSN":"03787206","abstract":"The role of service quality in fostering the growth of mHealth services has gained much attention in the academic and practitioner communities. However, empirical research in this area has been beset by inadequate conceptualization and the lack of a validated scale. This study addresses these limitations by theoretically conceptualizing and empirically validating a multidimensional service quality scale in the mHealth context. The findings show that mHealth service quality is a hierarchical, multidimensional, and reflective construct, which consists of three primary dimensions and eight subdimensions. The results also confirm that the mHealth service quality scale is more effective at predicting satisfaction and continuance in a nomological network. © 2013 Elsevier B.V. All rights reserved.","author":[{"dropping-particle":"","family":"Akter","given":"Shahriar","non-dropping-particle":"","parse-names":false,"suffix":""},{"dropping-particle":"","family":"D'Ambra","given":"John","non-dropping-particle":"","parse-names":false,"suffix":""},{"dropping-particle":"","family":"Ray","given":"Pradeep","non-dropping-particle":"","parse-names":false,"suffix":""}],"container-title":"Information and Management","id":"ITEM-1","issue":"4","issued":{"date-parts":[["2013"]]},"page":"181-195.","title":"Development and validation of an instrument to measure user perceived service quality of mHealth","type":"article-journal","volume":"50"},"uris":["http://www.mendeley.com/documents/?uuid=cef4723c-d9c2-4b80-8c01-97fc290322b4"]}],"mendeley":{"formattedCitation":"[10]","plainTextFormattedCitation":"[10]","previouslyFormattedCitation":"[10]"},"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[10]</w:t>
      </w:r>
      <w:r w:rsidRPr="00A7667C">
        <w:rPr>
          <w:rFonts w:asciiTheme="majorBidi" w:hAnsiTheme="majorBidi" w:cstheme="majorBidi"/>
        </w:rPr>
        <w:fldChar w:fldCharType="end"/>
      </w:r>
      <w:r w:rsidRPr="00A7667C">
        <w:rPr>
          <w:rFonts w:asciiTheme="majorBidi" w:hAnsiTheme="majorBidi" w:cstheme="majorBidi"/>
        </w:rPr>
        <w:t>.</w:t>
      </w:r>
      <w:r w:rsidRPr="00A7667C">
        <w:rPr>
          <w:rFonts w:asciiTheme="majorBidi" w:hAnsiTheme="majorBidi" w:cstheme="majorBidi"/>
          <w:spacing w:val="-1"/>
        </w:rPr>
        <w:t xml:space="preserve"> </w:t>
      </w:r>
      <w:r w:rsidRPr="00A7667C">
        <w:rPr>
          <w:rFonts w:asciiTheme="majorBidi" w:hAnsiTheme="majorBidi" w:cstheme="majorBidi"/>
        </w:rPr>
        <w:t>Consumers</w:t>
      </w:r>
      <w:r w:rsidRPr="00A7667C">
        <w:rPr>
          <w:rFonts w:asciiTheme="majorBidi" w:hAnsiTheme="majorBidi" w:cstheme="majorBidi"/>
          <w:spacing w:val="-3"/>
        </w:rPr>
        <w:t xml:space="preserve"> </w:t>
      </w:r>
      <w:r w:rsidRPr="00A7667C">
        <w:rPr>
          <w:rFonts w:asciiTheme="majorBidi" w:hAnsiTheme="majorBidi" w:cstheme="majorBidi"/>
        </w:rPr>
        <w:t>perceive</w:t>
      </w:r>
      <w:r w:rsidRPr="00A7667C">
        <w:rPr>
          <w:rFonts w:asciiTheme="majorBidi" w:hAnsiTheme="majorBidi" w:cstheme="majorBidi"/>
          <w:spacing w:val="-5"/>
        </w:rPr>
        <w:t xml:space="preserve"> </w:t>
      </w:r>
      <w:r w:rsidRPr="00A7667C">
        <w:rPr>
          <w:rFonts w:asciiTheme="majorBidi" w:hAnsiTheme="majorBidi" w:cstheme="majorBidi"/>
        </w:rPr>
        <w:t>services</w:t>
      </w:r>
      <w:r w:rsidRPr="00A7667C">
        <w:rPr>
          <w:rFonts w:asciiTheme="majorBidi" w:hAnsiTheme="majorBidi" w:cstheme="majorBidi"/>
          <w:spacing w:val="-3"/>
        </w:rPr>
        <w:t xml:space="preserve"> </w:t>
      </w:r>
      <w:r w:rsidRPr="00A7667C">
        <w:rPr>
          <w:rFonts w:asciiTheme="majorBidi" w:hAnsiTheme="majorBidi" w:cstheme="majorBidi"/>
        </w:rPr>
        <w:t>to</w:t>
      </w:r>
      <w:r w:rsidRPr="00A7667C">
        <w:rPr>
          <w:rFonts w:asciiTheme="majorBidi" w:hAnsiTheme="majorBidi" w:cstheme="majorBidi"/>
          <w:spacing w:val="-2"/>
        </w:rPr>
        <w:t xml:space="preserve"> </w:t>
      </w:r>
      <w:r w:rsidRPr="00A7667C">
        <w:rPr>
          <w:rFonts w:asciiTheme="majorBidi" w:hAnsiTheme="majorBidi" w:cstheme="majorBidi"/>
        </w:rPr>
        <w:t>be</w:t>
      </w:r>
      <w:r w:rsidRPr="00A7667C">
        <w:rPr>
          <w:rFonts w:asciiTheme="majorBidi" w:hAnsiTheme="majorBidi" w:cstheme="majorBidi"/>
          <w:spacing w:val="-2"/>
        </w:rPr>
        <w:t xml:space="preserve"> </w:t>
      </w:r>
      <w:r w:rsidRPr="00A7667C">
        <w:rPr>
          <w:rFonts w:asciiTheme="majorBidi" w:hAnsiTheme="majorBidi" w:cstheme="majorBidi"/>
        </w:rPr>
        <w:t>of</w:t>
      </w:r>
      <w:r w:rsidRPr="00A7667C">
        <w:rPr>
          <w:rFonts w:asciiTheme="majorBidi" w:hAnsiTheme="majorBidi" w:cstheme="majorBidi"/>
          <w:spacing w:val="-4"/>
        </w:rPr>
        <w:t xml:space="preserve"> </w:t>
      </w:r>
      <w:r w:rsidRPr="00A7667C">
        <w:rPr>
          <w:rFonts w:asciiTheme="majorBidi" w:hAnsiTheme="majorBidi" w:cstheme="majorBidi"/>
        </w:rPr>
        <w:t>quality</w:t>
      </w:r>
      <w:r w:rsidRPr="00A7667C">
        <w:rPr>
          <w:rFonts w:asciiTheme="majorBidi" w:hAnsiTheme="majorBidi" w:cstheme="majorBidi"/>
          <w:spacing w:val="-8"/>
        </w:rPr>
        <w:t xml:space="preserve"> </w:t>
      </w:r>
      <w:r w:rsidRPr="00A7667C">
        <w:rPr>
          <w:rFonts w:asciiTheme="majorBidi" w:hAnsiTheme="majorBidi" w:cstheme="majorBidi"/>
          <w:spacing w:val="-4"/>
        </w:rPr>
        <w:t xml:space="preserve">where </w:t>
      </w:r>
      <w:r w:rsidRPr="00A7667C">
        <w:rPr>
          <w:rFonts w:asciiTheme="majorBidi" w:hAnsiTheme="majorBidi" w:cstheme="majorBidi"/>
        </w:rPr>
        <w:t xml:space="preserve">service attributes enable them to feel good about themselves after the service experience. Hedonic customers use services or products for luxury purposes, for pleasure, fun, and enjoyment. Traditionally, a patient goes to hospital for health treatment and advice, the enjoyment of using </w:t>
      </w:r>
      <w:r>
        <w:rPr>
          <w:rFonts w:asciiTheme="majorBidi" w:hAnsiTheme="majorBidi" w:cstheme="majorBidi"/>
        </w:rPr>
        <w:t>E-health</w:t>
      </w:r>
      <w:r w:rsidRPr="00A7667C">
        <w:rPr>
          <w:rFonts w:asciiTheme="majorBidi" w:hAnsiTheme="majorBidi" w:cstheme="majorBidi"/>
        </w:rPr>
        <w:t xml:space="preserve"> technology for the same services might encourage continual usage of </w:t>
      </w:r>
      <w:r>
        <w:rPr>
          <w:rFonts w:asciiTheme="majorBidi" w:hAnsiTheme="majorBidi" w:cstheme="majorBidi"/>
        </w:rPr>
        <w:t xml:space="preserve">E-health </w:t>
      </w:r>
      <w:r w:rsidRPr="00A7667C">
        <w:rPr>
          <w:rFonts w:asciiTheme="majorBidi" w:hAnsiTheme="majorBidi" w:cstheme="majorBidi"/>
        </w:rPr>
        <w:t xml:space="preserve">services </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{"citationItems":[{"id":"ITEM-1","itemData":{"DOI":"10.1016/j.giq.2015.06.003","ISSN":"0740624X","abstract":"Which antecedents affect the adoption by users is still often a puzzle for policy-makers. Antecedents examined in this research include technological artefacts from the Unified Theory of Acceptance and Use of Technology (UTAUT), consumer context from UTAUT2 and psychological behaviour concepts such as citizens' channel preference and product selection criteria. This research also investigated cultural domination on citizens' behavioural perception. The data for this study was collected among citizens from three countries: USA, Canada, and Bangladesh. The findings suggest that the UTAUT model could partially shape technology artefact behaviour and the extended UTAUT must consider specific determinants relevant to cognitive, affective, and conative or behavioural aspects of citizens. The model helps policy-makers to develop mobile healthcare service system that will be better accepted. The finding also suggests that this mobile service system should reflect a country's cultural traits. These findings basically extend the theoretical concept of UTAUT model to articulate adoption behaviour of any complex and sensitive ICT related issues like mobile healthcare system.","author":[{"dropping-particle":"","family":"Dwivedi","given":"Yogesh K.","non-dropping-particle":"","parse-names":false,"suffix":""},{"dropping-particle":"","family":"Shareef","given":"Mahmud Akhter","non-dropping-particle":"","parse-names":false,"suffix":""},{"dropping-particle":"","family":"Simintiras","given":"Antonis C.","non-dropping-particle":"","parse-names":false,"suffix":""},{"dropping-particle":"","family":"Lal","given":"Banita","non-dropping-particle":"","parse-names":false,"suffix":""},{"dropping-particle":"","family":"Weerakkody","given":"Vishanth","non-dropping-particle":"","parse-names":false,"suffix":""}],"container-title":"Government Information Quarterly","id":"ITEM-1","issue":"1","issued":{"date-parts":[["2016"]]},"page":"174-187","title":"A generalised adoption model for services: A cross-country comparison of mobile health (m-health)","type":"article-journal","volume":"33"},"uris":["http://www.mendeley.com/documents/?uuid=c7f01ff3-6997-477b-aef3-59189bbee964","http://www.mendeley.com/documents/?uuid=396f219e-3cef-4b77-a83d-87dbc65d2f48"]}],"mendeley":{"formattedCitation":"[34]","plainTextFormattedCitation":"[34]","previouslyFormattedCitation":"[34]"},"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[34]</w:t>
      </w:r>
      <w:r w:rsidRPr="00A7667C">
        <w:rPr>
          <w:rFonts w:asciiTheme="majorBidi" w:hAnsiTheme="majorBidi" w:cstheme="majorBidi"/>
        </w:rPr>
        <w:fldChar w:fldCharType="end"/>
      </w:r>
      <w:r w:rsidRPr="00A7667C">
        <w:rPr>
          <w:rFonts w:asciiTheme="majorBidi" w:hAnsiTheme="majorBidi" w:cstheme="majorBidi"/>
        </w:rPr>
        <w:t xml:space="preserve">. This study adopts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{"citationItems":[{"id":"ITEM-1","itemData":{"DOI":"10.1016/j.im.2013.03.001","ISSN":"03787206","abstract":"The role of service quality in fostering the growth of mHealth services has gained much attention in the academic and practitioner communities. However, empirical research in this area has been beset by inadequate conceptualization and the lack of a validated scale. This study addresses these limitations by theoretically conceptualizing and empirically validating a multidimensional service quality scale in the mHealth context. The findings show that mHealth service quality is a hierarchical, multidimensional, and reflective construct, which consists of three primary dimensions and eight subdimensions. The results also confirm that the mHealth service quality scale is more effective at predicting satisfaction and continuance in a nomological network. © 2013 Elsevier B.V. All rights reserved.","author":[{"dropping-particle":"","family":"Akter","given":"Shahriar","non-dropping-particle":"","parse-names":false,"suffix":""},{"dropping-particle":"","family":"D'Ambra","given":"John","non-dropping-particle":"","parse-names":false,"suffix":""},{"dropping-particle":"","family":"Ray","given":"Pradeep","non-dropping-particle":"","parse-names":false,"suffix":""}],"container-title":"Information and Management","id":"ITEM-1","issue":"4","issued":{"date-parts":[["2013"]]},"page":"181-195.","title":"Development and validation of an instrument to measure user perceived service quality of mHealth","type":"article-journal","volume":"50"},"uris":["http://www.mendeley.com/documents/?uuid=cef4723c-d9c2-4b80-8c01-97fc290322b4"]}],"mendeley":{"formattedCitation":"[10]","plainTextFormattedCitation":"[10]","previouslyFormattedCitation":"[10]"},"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[10]</w:t>
      </w:r>
      <w:r w:rsidRPr="00A7667C">
        <w:rPr>
          <w:rFonts w:asciiTheme="majorBidi" w:hAnsiTheme="majorBidi" w:cstheme="majorBidi"/>
        </w:rPr>
        <w:fldChar w:fldCharType="end"/>
      </w:r>
      <w:r w:rsidRPr="00A7667C">
        <w:rPr>
          <w:rFonts w:asciiTheme="majorBidi" w:hAnsiTheme="majorBidi" w:cstheme="majorBidi"/>
        </w:rPr>
        <w:t xml:space="preserve"> </w:t>
      </w:r>
      <w:r>
        <w:rPr>
          <w:rFonts w:asciiTheme="majorBidi" w:hAnsiTheme="majorBidi" w:cstheme="majorBidi"/>
        </w:rPr>
        <w:t>E-health</w:t>
      </w:r>
      <w:r w:rsidRPr="00A7667C">
        <w:rPr>
          <w:rFonts w:asciiTheme="majorBidi" w:hAnsiTheme="majorBidi" w:cstheme="majorBidi"/>
        </w:rPr>
        <w:t xml:space="preserve"> service quality model. This model was developed in the context of </w:t>
      </w:r>
      <w:r>
        <w:rPr>
          <w:rFonts w:asciiTheme="majorBidi" w:hAnsiTheme="majorBidi" w:cstheme="majorBidi"/>
        </w:rPr>
        <w:t>Electronic health</w:t>
      </w:r>
      <w:r w:rsidRPr="00A7667C">
        <w:rPr>
          <w:rFonts w:asciiTheme="majorBidi" w:hAnsiTheme="majorBidi" w:cstheme="majorBidi"/>
        </w:rPr>
        <w:t xml:space="preserve"> technology for a developing economy. Other studies have cited and acknowledged </w:t>
      </w:r>
      <w:r w:rsidRPr="00A7667C">
        <w:rPr>
          <w:rFonts w:asciiTheme="majorBidi" w:hAnsiTheme="majorBidi" w:cstheme="majorBidi"/>
        </w:rPr>
        <w:fldChar w:fldCharType="begin" w:fldLock="1"/>
      </w:r>
      <w:r w:rsidR="009A770C">
        <w:rPr>
          <w:rFonts w:asciiTheme="majorBidi" w:hAnsiTheme="majorBidi" w:cstheme="majorBidi"/>
        </w:rPr>
        <w:instrText>ADDIN CSL_CITATION {"citationItems":[{"id":"ITEM-1","itemData":{"DOI":"10.1016/j.im.2013.03.001","ISSN":"03787206","abstract":"The role of service quality in fostering the growth of mHealth services has gained much attention in the academic and practitioner communities. However, empirical research in this area has been beset by inadequate conceptualization and the lack of a validated scale. This study addresses these limitations by theoretically conceptualizing and empirically validating a multidimensional service quality scale in the mHealth context. The findings show that mHealth service quality is a hierarchical, multidimensional, and reflective construct, which consists of three primary dimensions and eight subdimensions. The results also confirm that the mHealth service quality scale is more effective at predicting satisfaction and continuance in a nomological network. © 2013 Elsevier B.V. All rights reserved.","author":[{"dropping-particle":"","family":"Akter","given":"Shahriar","non-dropping-particle":"","parse-names":false,"suffix":""},{"dropping-particle":"","family":"D'Ambra","given":"John","non-dropping-particle":"","parse-names":false,"suffix":""},{"dropping-particle":"","family":"Ray","given":"Pradeep","non-dropping-particle":"","parse-names":false,"suffix":""}],"container-title":"Information and Management","id":"ITEM-1","issue":"4","issued":{"date-parts":[["2013"]]},"page":"181-195.","title":"Development and validation of an instrument to measure user perceived service quality of mHealth","type":"article-journal","volume":"50"},"uris":["http://www.mendeley.com/documents/?uuid=cef4723c-d9c2-4b80-8c01-97fc290322b4"]}],"mendeley":{"formattedCitation":"[10]","plainTextFormattedCitation":"[10]","previouslyFormattedCitation":"[10]"},"properties":{"noteIndex":0},"schema":"https://github.com/citation-style-language/schema/raw/master/csl-citation.json"}</w:instrText>
      </w:r>
      <w:r w:rsidRPr="00A7667C">
        <w:rPr>
          <w:rFonts w:asciiTheme="majorBidi" w:hAnsiTheme="majorBidi" w:cstheme="majorBidi"/>
        </w:rPr>
        <w:fldChar w:fldCharType="separate"/>
      </w:r>
      <w:r w:rsidR="009A770C" w:rsidRPr="009A770C">
        <w:rPr>
          <w:rFonts w:asciiTheme="majorBidi" w:hAnsiTheme="majorBidi" w:cstheme="majorBidi"/>
          <w:noProof/>
        </w:rPr>
        <w:t>[10]</w:t>
      </w:r>
      <w:r w:rsidRPr="00A7667C">
        <w:rPr>
          <w:rFonts w:asciiTheme="majorBidi" w:hAnsiTheme="majorBidi" w:cstheme="majorBidi"/>
        </w:rPr>
        <w:fldChar w:fldCharType="end"/>
      </w:r>
      <w:r w:rsidRPr="00A7667C">
        <w:rPr>
          <w:rFonts w:asciiTheme="majorBidi" w:hAnsiTheme="majorBidi" w:cstheme="majorBidi"/>
        </w:rPr>
        <w:t xml:space="preserve">, </w:t>
      </w:r>
      <w:r>
        <w:rPr>
          <w:rFonts w:asciiTheme="majorBidi" w:hAnsiTheme="majorBidi" w:cstheme="majorBidi"/>
        </w:rPr>
        <w:t>E-health</w:t>
      </w:r>
      <w:r w:rsidRPr="00A7667C">
        <w:rPr>
          <w:rFonts w:asciiTheme="majorBidi" w:hAnsiTheme="majorBidi" w:cstheme="majorBidi"/>
        </w:rPr>
        <w:t xml:space="preserve"> service quality model leading to user satisfaction and continual usage in their studies</w:t>
      </w:r>
      <w:r>
        <w:rPr>
          <w:rFonts w:asciiTheme="majorBidi" w:hAnsiTheme="majorBidi" w:cstheme="majorBidi"/>
        </w:rPr>
        <w:t>.</w:t>
      </w:r>
    </w:p>
    <w:p w:rsidR="00F173B4" w:rsidRPr="00A7667C" w:rsidRDefault="00F173B4" w:rsidP="00F173B4">
      <w:pPr>
        <w:pStyle w:val="BodyText"/>
        <w:spacing w:line="480" w:lineRule="auto"/>
        <w:ind w:right="2" w:firstLine="851"/>
        <w:jc w:val="both"/>
        <w:rPr>
          <w:rFonts w:asciiTheme="majorBidi" w:hAnsiTheme="majorBidi" w:cstheme="majorBidi"/>
        </w:rPr>
      </w:pPr>
    </w:p>
    <w:p w:rsidR="00F173B4" w:rsidRPr="00A7667C" w:rsidRDefault="00F173B4" w:rsidP="00F173B4">
      <w:pPr>
        <w:pStyle w:val="ListParagraph"/>
        <w:numPr>
          <w:ilvl w:val="3"/>
          <w:numId w:val="1"/>
        </w:numPr>
        <w:rPr>
          <w:rFonts w:asciiTheme="majorBidi" w:hAnsiTheme="majorBidi" w:cstheme="majorBidi"/>
          <w:b/>
          <w:bCs/>
          <w:sz w:val="24"/>
          <w:szCs w:val="24"/>
        </w:rPr>
      </w:pPr>
      <w:r w:rsidRPr="00A7667C">
        <w:rPr>
          <w:rFonts w:asciiTheme="majorBidi" w:hAnsiTheme="majorBidi" w:cstheme="majorBidi"/>
          <w:b/>
          <w:bCs/>
          <w:sz w:val="24"/>
          <w:szCs w:val="24"/>
        </w:rPr>
        <w:t xml:space="preserve">Current Information </w:t>
      </w:r>
    </w:p>
    <w:p w:rsidR="00F173B4" w:rsidRPr="00A7667C" w:rsidRDefault="00F173B4" w:rsidP="00F173B4">
      <w:pPr>
        <w:pStyle w:val="ListParagraph"/>
        <w:ind w:left="720" w:firstLine="0"/>
        <w:rPr>
          <w:rFonts w:asciiTheme="majorBidi" w:hAnsiTheme="majorBidi" w:cstheme="majorBidi"/>
          <w:sz w:val="24"/>
          <w:szCs w:val="24"/>
        </w:rPr>
      </w:pPr>
    </w:p>
    <w:p w:rsidR="00F173B4" w:rsidRPr="00A7667C" w:rsidRDefault="00F173B4" w:rsidP="007536BA">
      <w:pPr>
        <w:spacing w:line="480" w:lineRule="auto"/>
        <w:ind w:right="2" w:firstLine="851"/>
        <w:jc w:val="both"/>
        <w:rPr>
          <w:rFonts w:asciiTheme="majorBidi" w:hAnsiTheme="majorBidi" w:cstheme="majorBidi"/>
          <w:sz w:val="24"/>
          <w:szCs w:val="24"/>
        </w:rPr>
      </w:pPr>
      <w:r w:rsidRPr="00A7667C">
        <w:rPr>
          <w:rFonts w:asciiTheme="majorBidi" w:hAnsiTheme="majorBidi" w:cstheme="majorBidi"/>
          <w:sz w:val="24"/>
          <w:szCs w:val="24"/>
        </w:rPr>
        <w:t xml:space="preserve">Current information refers to the degree to which the information provided by </w:t>
      </w:r>
      <w:r>
        <w:rPr>
          <w:rFonts w:asciiTheme="majorBidi" w:hAnsiTheme="majorBidi" w:cstheme="majorBidi"/>
          <w:sz w:val="24"/>
          <w:szCs w:val="24"/>
        </w:rPr>
        <w:t>E-health</w:t>
      </w:r>
      <w:r w:rsidRPr="00A7667C">
        <w:rPr>
          <w:rFonts w:asciiTheme="majorBidi" w:hAnsiTheme="majorBidi" w:cstheme="majorBidi"/>
          <w:sz w:val="24"/>
          <w:szCs w:val="24"/>
        </w:rPr>
        <w:t xml:space="preserve"> is up to date. Most studies on the IS domain have strongly supported hedonic and </w:t>
      </w:r>
      <w:r w:rsidRPr="00A7667C">
        <w:rPr>
          <w:rFonts w:asciiTheme="majorBidi" w:hAnsiTheme="majorBidi" w:cstheme="majorBidi"/>
          <w:sz w:val="24"/>
          <w:szCs w:val="24"/>
        </w:rPr>
        <w:lastRenderedPageBreak/>
        <w:t>utilitarian as crucial determinants of prompting behavioral intention to adopt and use IS because customers make rational, calculated assessments of the functional benefits and sacrifices of using IS.</w:t>
      </w:r>
      <w:r w:rsidRPr="00A7667C">
        <w:rPr>
          <w:rFonts w:asciiTheme="majorBidi" w:eastAsia="Calibri" w:hAnsiTheme="majorBidi" w:cstheme="majorBidi"/>
          <w:sz w:val="24"/>
          <w:szCs w:val="24"/>
          <w:lang w:bidi="ar-SA"/>
        </w:rPr>
        <w:t xml:space="preserve"> Further, </w:t>
      </w:r>
      <w:r w:rsidRPr="00A7667C">
        <w:rPr>
          <w:rFonts w:asciiTheme="majorBidi" w:hAnsiTheme="majorBidi" w:cstheme="majorBidi"/>
          <w:sz w:val="24"/>
          <w:szCs w:val="24"/>
        </w:rPr>
        <w:t xml:space="preserve">in the context of  IS in the healthcare setting, like </w:t>
      </w:r>
      <w:r>
        <w:rPr>
          <w:rFonts w:asciiTheme="majorBidi" w:hAnsiTheme="majorBidi" w:cstheme="majorBidi"/>
          <w:sz w:val="24"/>
          <w:szCs w:val="24"/>
        </w:rPr>
        <w:t>Electronic health</w:t>
      </w:r>
      <w:r w:rsidRPr="00A7667C">
        <w:rPr>
          <w:rFonts w:asciiTheme="majorBidi" w:hAnsiTheme="majorBidi" w:cstheme="majorBidi"/>
          <w:sz w:val="24"/>
          <w:szCs w:val="24"/>
        </w:rPr>
        <w:t xml:space="preserve">, the delivery a self-realizable value that results from the use of information with current delivery is crucial for information quality </w:t>
      </w:r>
      <w:r w:rsidRPr="00A7667C">
        <w:rPr>
          <w:rFonts w:asciiTheme="majorBidi" w:eastAsia="Calibri" w:hAnsiTheme="majorBidi" w:cstheme="majorBidi"/>
          <w:b/>
          <w:bCs/>
          <w:sz w:val="24"/>
          <w:szCs w:val="24"/>
          <w:lang w:bidi="ar-SA"/>
        </w:rPr>
        <w:t xml:space="preserve"> </w:t>
      </w:r>
      <w:r w:rsidRPr="00A7667C">
        <w:rPr>
          <w:rFonts w:asciiTheme="majorBidi" w:eastAsia="Calibri" w:hAnsiTheme="majorBidi" w:cstheme="majorBidi"/>
          <w:b/>
          <w:bCs/>
          <w:sz w:val="24"/>
          <w:szCs w:val="24"/>
          <w:lang w:bidi="ar-SA"/>
        </w:rPr>
        <w:fldChar w:fldCharType="begin" w:fldLock="1"/>
      </w:r>
      <w:r w:rsidR="009A770C">
        <w:rPr>
          <w:rFonts w:asciiTheme="majorBidi" w:eastAsia="Calibri" w:hAnsiTheme="majorBidi" w:cstheme="majorBidi"/>
          <w:b/>
          <w:bCs/>
          <w:sz w:val="24"/>
          <w:szCs w:val="24"/>
          <w:lang w:bidi="ar-SA"/>
        </w:rPr>
        <w:instrText>ADDIN CSL_CITATION {"citationItems":[{"id":"ITEM-1","itemData":{"DOI":"10.1016/j.eswa.2010.08.019","ISSN":"09574174","abstract":"Attracting new users is critical for the success of new information and communication technologies (ICT) such as mobile data services (MDS). Given the rapid growth and large investments in ICT, it is important to understand the formation processes of user behaviors in the ICT environment. This study develops a theoretical framework to examine the role of utilitarian and hedonic values in an MDS adoption phenomenon. This study also presents an investigation of the key antecedents of utilitarian and hedonic values to understand the mechanism of enhancing these values. This study posits information quality, system quality, and perceived fee as the key antecedents of utilitarian and hedonic values. The proposed research model is empirically evaluated by using survey data collected from 120 potential adopters. The results of this study show that the adoption intention is solely determined by utilitarian value. The findings also indicate that the information quality and perceived fee play a significant role in the formation of adoption intention of MDS. Theoretical and practical implications of the findings are discussed. © 2010 Elsevier Ltd. All rights reserved.","author":[{"dropping-particle":"","family":"Kim","given":"Byoungsoo","non-dropping-particle":"","parse-names":false,"suffix":""},{"dropping-particle":"","family":"Han","given":"Ingoo","non-dropping-particle":"","parse-names":false,"suffix":""}],"container-title":"Expert Systems with Applications","id":"ITEM-1","issued":{"date-parts":[["2011"]]},"page":"2313-2318","title":"The role of utilitarian and hedonic values and their antecedents in a mobile data service environment","type":"article-journal","volume":"38"},"uris":["http://www.mendeley.com/documents/?uuid=7ad7c5d8-fc14-495a-8188-31e530095649"]}],"mendeley":{"formattedCitation":"[24]","plainTextFormattedCitation":"[24]","previouslyFormattedCitation":"[24]"},"properties":{"noteIndex":0},"schema":"https://github.com/citation-style-language/schema/raw/master/csl-citation.json"}</w:instrText>
      </w:r>
      <w:r w:rsidRPr="00A7667C">
        <w:rPr>
          <w:rFonts w:asciiTheme="majorBidi" w:eastAsia="Calibri" w:hAnsiTheme="majorBidi" w:cstheme="majorBidi"/>
          <w:b/>
          <w:bCs/>
          <w:sz w:val="24"/>
          <w:szCs w:val="24"/>
          <w:lang w:bidi="ar-SA"/>
        </w:rPr>
        <w:fldChar w:fldCharType="separate"/>
      </w:r>
      <w:r w:rsidR="009A770C" w:rsidRPr="009A770C">
        <w:rPr>
          <w:rFonts w:asciiTheme="majorBidi" w:eastAsia="Calibri" w:hAnsiTheme="majorBidi" w:cstheme="majorBidi"/>
          <w:bCs/>
          <w:noProof/>
          <w:sz w:val="24"/>
          <w:szCs w:val="24"/>
          <w:lang w:bidi="ar-SA"/>
        </w:rPr>
        <w:t>[24]</w:t>
      </w:r>
      <w:r w:rsidRPr="00A7667C">
        <w:rPr>
          <w:rFonts w:asciiTheme="majorBidi" w:eastAsia="Calibri" w:hAnsiTheme="majorBidi" w:cstheme="majorBidi"/>
          <w:b/>
          <w:bCs/>
          <w:sz w:val="24"/>
          <w:szCs w:val="24"/>
          <w:lang w:bidi="ar-SA"/>
        </w:rPr>
        <w:fldChar w:fldCharType="end"/>
      </w:r>
      <w:r w:rsidRPr="00A7667C">
        <w:rPr>
          <w:rFonts w:asciiTheme="majorBidi" w:hAnsiTheme="majorBidi" w:cstheme="majorBidi"/>
          <w:sz w:val="24"/>
          <w:szCs w:val="24"/>
        </w:rPr>
        <w:t xml:space="preserve">. Content of information should be personalized, complete, relevant, easy to understand, and secured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{"citationItems":[{"id":"ITEM-1","itemData":{"abstract":"Ten years ago, we presented the Delone &amp; McLean Information System Success Model as a framework","author":[{"dropping-particle":"","family":"Delone; McLean","given":"","non-dropping-particle":"","parse-names":false,"suffix":""}],"container-title":"Journal of Management Information Systems","id":"ITEM-1","issued":{"date-parts":[["2003"]]},"page":"9-30","title":"DeLone and McLean IS Success Ten Year Update","type":"article-journal","volume":"19"},"uris":["http://www.mendeley.com/documents/?uuid=3f60932d-7fd9-4799-a863-95936c6613d6"]}],"mendeley":{"formattedCitation":"[2]","plainTextFormattedCitation":"[2]","previouslyFormattedCitation":"[2]"},"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[2]</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Frequent reviewing and updating of information content to reflect current consumers ‘changing needs is essential </w:t>
      </w:r>
      <w:r w:rsidRPr="00A7667C">
        <w:rPr>
          <w:rFonts w:asciiTheme="majorBidi" w:hAnsiTheme="majorBidi" w:cstheme="majorBidi"/>
          <w:sz w:val="24"/>
          <w:szCs w:val="24"/>
        </w:rPr>
        <w:fldChar w:fldCharType="begin" w:fldLock="1"/>
      </w:r>
      <w:r w:rsidR="009A770C">
        <w:rPr>
          <w:rFonts w:asciiTheme="majorBidi" w:hAnsiTheme="majorBidi" w:cstheme="majorBidi"/>
          <w:sz w:val="24"/>
          <w:szCs w:val="24"/>
        </w:rPr>
        <w:instrText>ADDIN CSL_CITATION {"citationItems":[{"id":"ITEM-1","itemData":{"DOI":"10.1016/S1567-4223(02)00006-6","ISSN":"15674223","abstract":"This paper reviews the criticism on the 4Ps Marketing Mix framework, the most popular tool of traditional marketing management, and categorizes the main objections of using the model as the foundation of physical marketing. It argues that applying the traditional approach, based on the 4Ps paradigm, is also a poor choice in the case of virtual marketing and identifies two main limitations of the framework in online environments: the drastically diminished role of the Ps and the lack of any strategic elements in the model. Next to identifying the critical factors of the Web marketing, the paper argues that the basis for successful E-Commerce is the full integration of the virtual activities into the company's physical strategy, marketing plan and organisational processes. The four S elements of the Web-Marketing Mix framework present a sound and functional conceptual basis for designing, developing and commercialising Business-to-Consumer online projects. The model was originally developed for educational purposes and has been tested and refined by means of field projects; two of them are presented as case studies in the paper. © Elsevier Science B.V. All rights reserved.","author":[{"dropping-particle":"","family":"Constantinides","given":"Efthymios","non-dropping-particle":"","parse-names":false,"suffix":""}],"container-title":"Electronic Commerce Research and Applications","id":"ITEM-1","issued":{"date-parts":[["2002"]]},"title":"The 4S web-marketing mix model","type":"paper-conference"},"uris":["http://www.mendeley.com/documents/?uuid=0f36f52b-6516-435e-a948-1ab5b92629be","http://www.mendeley.com/documents/?uuid=5af838f9-fa5a-4633-b537-cec4c0569de9","http://www.mendeley.com/documents/?uuid=3284ab57-594e-4b6f-affa-45a5e34cebdf","http://www.mendeley.com/documents/?uuid=bfde7bd3-653e-45c8-bedc-934257cc0fda"]}],"mendeley":{"formattedCitation":"[26]","plainTextFormattedCitation":"[26]","previouslyFormattedCitation":"[26]"},"properties":{"noteIndex":0},"schema":"https://github.com/citation-style-language/schema/raw/master/csl-citation.json"}</w:instrText>
      </w:r>
      <w:r w:rsidRPr="00A7667C">
        <w:rPr>
          <w:rFonts w:asciiTheme="majorBidi" w:hAnsiTheme="majorBidi" w:cstheme="majorBidi"/>
          <w:sz w:val="24"/>
          <w:szCs w:val="24"/>
        </w:rPr>
        <w:fldChar w:fldCharType="separate"/>
      </w:r>
      <w:r w:rsidR="009A770C" w:rsidRPr="009A770C">
        <w:rPr>
          <w:rFonts w:asciiTheme="majorBidi" w:hAnsiTheme="majorBidi" w:cstheme="majorBidi"/>
          <w:noProof/>
          <w:sz w:val="24"/>
          <w:szCs w:val="24"/>
        </w:rPr>
        <w:t>[26]</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Moreover, in order to maximize the payoff from </w:t>
      </w:r>
      <w:r>
        <w:rPr>
          <w:rFonts w:asciiTheme="majorBidi" w:hAnsiTheme="majorBidi" w:cstheme="majorBidi"/>
          <w:sz w:val="24"/>
          <w:szCs w:val="24"/>
        </w:rPr>
        <w:t>Electronic health</w:t>
      </w:r>
      <w:r w:rsidRPr="00A7667C">
        <w:rPr>
          <w:rFonts w:asciiTheme="majorBidi" w:hAnsiTheme="majorBidi" w:cstheme="majorBidi"/>
          <w:sz w:val="24"/>
          <w:szCs w:val="24"/>
        </w:rPr>
        <w:t xml:space="preserve"> providers, health institutions need to assess their current features and scrutinize their influences on users’ intentions and behavior. </w:t>
      </w:r>
    </w:p>
    <w:p w:rsidR="00F173B4" w:rsidRPr="00A7667C" w:rsidRDefault="00F173B4" w:rsidP="007536BA">
      <w:pPr>
        <w:spacing w:line="480" w:lineRule="auto"/>
        <w:ind w:right="2" w:firstLine="851"/>
        <w:jc w:val="both"/>
        <w:rPr>
          <w:rFonts w:asciiTheme="majorBidi" w:hAnsiTheme="majorBidi" w:cstheme="majorBidi"/>
          <w:sz w:val="24"/>
          <w:szCs w:val="24"/>
        </w:rPr>
      </w:pPr>
      <w:r w:rsidRPr="00A7667C">
        <w:rPr>
          <w:rFonts w:asciiTheme="majorBidi" w:eastAsia="Calibri" w:hAnsiTheme="majorBidi" w:cstheme="majorBidi"/>
          <w:sz w:val="24"/>
          <w:szCs w:val="24"/>
          <w:lang w:val="en-MY" w:bidi="ar-SA"/>
        </w:rPr>
        <w:t xml:space="preserve">To sum up, </w:t>
      </w:r>
      <w:r w:rsidRPr="00DC7EA4">
        <w:rPr>
          <w:rFonts w:asciiTheme="majorBidi" w:hAnsiTheme="majorBidi" w:cstheme="majorBidi"/>
          <w:sz w:val="24"/>
          <w:szCs w:val="24"/>
        </w:rPr>
        <w:t>the success of a design of healthcare system depends on the success of information quality; hence, information quality plays a vital role in determining the success of health technology systems, providing significant positive effects on users’ satisfaction and usage intention.</w:t>
      </w:r>
      <w:r w:rsidRPr="00DC7EA4">
        <w:rPr>
          <w:rFonts w:asciiTheme="majorBidi" w:eastAsia="Calibri" w:hAnsiTheme="majorBidi" w:cstheme="majorBidi"/>
          <w:sz w:val="24"/>
          <w:szCs w:val="24"/>
          <w:lang w:val="en-MY" w:bidi="ar-SA"/>
        </w:rPr>
        <w:t xml:space="preserve"> P</w:t>
      </w:r>
      <w:r w:rsidRPr="00DC7EA4">
        <w:rPr>
          <w:rFonts w:asciiTheme="majorBidi" w:hAnsiTheme="majorBidi" w:cstheme="majorBidi"/>
          <w:sz w:val="24"/>
          <w:szCs w:val="24"/>
        </w:rPr>
        <w:t>revious studies have indicated that information quality has significant impacts on satisfaction and intention to use an electronic health system</w:t>
      </w:r>
      <w:r w:rsidRPr="00A7667C">
        <w:rPr>
          <w:rFonts w:asciiTheme="majorBidi" w:hAnsiTheme="majorBidi" w:cstheme="majorBidi"/>
          <w:sz w:val="24"/>
          <w:szCs w:val="24"/>
        </w:rPr>
        <w:t xml:space="preserve">. Therefore, this research hypothesizes that:- </w:t>
      </w:r>
    </w:p>
    <w:p w:rsidR="00F173B4" w:rsidRPr="00A7667C" w:rsidRDefault="00F173B4" w:rsidP="00F173B4">
      <w:pPr>
        <w:pStyle w:val="BodyText"/>
        <w:spacing w:line="480" w:lineRule="auto"/>
        <w:rPr>
          <w:rFonts w:asciiTheme="majorBidi" w:hAnsiTheme="majorBidi" w:cstheme="majorBidi"/>
          <w:i/>
          <w:iCs/>
          <w:color w:val="000000" w:themeColor="text1"/>
        </w:rPr>
      </w:pPr>
      <w:r w:rsidRPr="00A7667C">
        <w:rPr>
          <w:rFonts w:asciiTheme="majorBidi" w:hAnsiTheme="majorBidi" w:cstheme="majorBidi"/>
          <w:i/>
          <w:iCs/>
          <w:color w:val="000000" w:themeColor="text1"/>
        </w:rPr>
        <w:t xml:space="preserve">H5: There is a positive relationship between information quality and user continuous use </w:t>
      </w:r>
      <w:r>
        <w:rPr>
          <w:rFonts w:asciiTheme="majorBidi" w:hAnsiTheme="majorBidi" w:cstheme="majorBidi"/>
          <w:i/>
          <w:iCs/>
          <w:color w:val="000000" w:themeColor="text1"/>
        </w:rPr>
        <w:t>E-health</w:t>
      </w:r>
      <w:r w:rsidRPr="00A7667C">
        <w:rPr>
          <w:rFonts w:asciiTheme="majorBidi" w:hAnsiTheme="majorBidi" w:cstheme="majorBidi"/>
          <w:i/>
          <w:iCs/>
          <w:color w:val="000000" w:themeColor="text1"/>
        </w:rPr>
        <w:t xml:space="preserve"> technology services.</w:t>
      </w:r>
    </w:p>
    <w:p w:rsidR="00F173B4" w:rsidRPr="00A7667C" w:rsidRDefault="00F173B4" w:rsidP="00F173B4">
      <w:pPr>
        <w:pStyle w:val="BodyText"/>
        <w:spacing w:line="480" w:lineRule="auto"/>
        <w:rPr>
          <w:rFonts w:asciiTheme="majorBidi" w:hAnsiTheme="majorBidi" w:cstheme="majorBidi"/>
          <w:i/>
          <w:iCs/>
          <w:color w:val="000000" w:themeColor="text1"/>
        </w:rPr>
      </w:pPr>
      <w:r w:rsidRPr="00A7667C">
        <w:rPr>
          <w:rFonts w:asciiTheme="majorBidi" w:hAnsiTheme="majorBidi" w:cstheme="majorBidi"/>
          <w:i/>
          <w:iCs/>
          <w:color w:val="000000" w:themeColor="text1"/>
        </w:rPr>
        <w:t>H6: There is a positive relationship b</w:t>
      </w:r>
      <w:r>
        <w:rPr>
          <w:rFonts w:asciiTheme="majorBidi" w:hAnsiTheme="majorBidi" w:cstheme="majorBidi"/>
          <w:i/>
          <w:iCs/>
          <w:color w:val="000000" w:themeColor="text1"/>
        </w:rPr>
        <w:t>etween information quality and E-</w:t>
      </w:r>
      <w:r w:rsidRPr="00A7667C">
        <w:rPr>
          <w:rFonts w:asciiTheme="majorBidi" w:hAnsiTheme="majorBidi" w:cstheme="majorBidi"/>
          <w:i/>
          <w:iCs/>
          <w:color w:val="000000" w:themeColor="text1"/>
        </w:rPr>
        <w:t>heath user satisfaction</w:t>
      </w:r>
    </w:p>
    <w:p w:rsidR="00F173B4" w:rsidRPr="00A7667C" w:rsidRDefault="00F173B4" w:rsidP="00F173B4">
      <w:pPr>
        <w:pStyle w:val="BodyText"/>
        <w:spacing w:line="480" w:lineRule="auto"/>
        <w:ind w:right="2"/>
        <w:rPr>
          <w:rFonts w:asciiTheme="majorBidi" w:hAnsiTheme="majorBidi" w:cstheme="majorBidi"/>
          <w:b/>
          <w:bCs/>
          <w:i/>
          <w:iCs/>
          <w:color w:val="000000" w:themeColor="text1"/>
        </w:rPr>
      </w:pPr>
    </w:p>
    <w:p w:rsidR="00F173B4" w:rsidRPr="00A7667C" w:rsidRDefault="00F173B4" w:rsidP="00F173B4">
      <w:pPr>
        <w:pStyle w:val="Heading2"/>
        <w:numPr>
          <w:ilvl w:val="1"/>
          <w:numId w:val="1"/>
        </w:numPr>
        <w:rPr>
          <w:rFonts w:asciiTheme="majorBidi" w:hAnsiTheme="majorBidi" w:cstheme="majorBidi"/>
        </w:rPr>
      </w:pPr>
      <w:r w:rsidRPr="00A7667C">
        <w:rPr>
          <w:rFonts w:asciiTheme="majorBidi" w:hAnsiTheme="majorBidi" w:cstheme="majorBidi"/>
        </w:rPr>
        <w:t xml:space="preserve">Users’ Satisfaction </w:t>
      </w:r>
    </w:p>
    <w:p w:rsidR="00F173B4" w:rsidRPr="00A7667C" w:rsidRDefault="00F173B4" w:rsidP="00F173B4">
      <w:pPr>
        <w:pStyle w:val="Heading2"/>
        <w:ind w:left="450"/>
        <w:rPr>
          <w:rFonts w:asciiTheme="majorBidi" w:hAnsiTheme="majorBidi" w:cstheme="majorBidi"/>
        </w:rPr>
      </w:pPr>
    </w:p>
    <w:p w:rsidR="00F173B4" w:rsidRPr="00A7667C" w:rsidRDefault="00F173B4" w:rsidP="007536BA">
      <w:pPr>
        <w:pStyle w:val="BodyText"/>
        <w:spacing w:line="480" w:lineRule="auto"/>
        <w:ind w:right="2" w:firstLine="851"/>
        <w:jc w:val="both"/>
        <w:rPr>
          <w:rFonts w:asciiTheme="majorBidi" w:hAnsiTheme="majorBidi" w:cstheme="majorBidi"/>
        </w:rPr>
      </w:pPr>
      <w:r w:rsidRPr="00A7667C">
        <w:rPr>
          <w:rFonts w:asciiTheme="majorBidi" w:hAnsiTheme="majorBidi" w:cstheme="majorBidi"/>
        </w:rPr>
        <w:t xml:space="preserve">Service quality leads to satisfaction, outlined some of the key satisfaction attributes consumers exhibit when satisfied with services. A strong bond is developed between service providers and consumers in such a way that a consumer develops high service failure </w:t>
      </w:r>
      <w:r w:rsidRPr="00A7667C">
        <w:rPr>
          <w:rFonts w:asciiTheme="majorBidi" w:hAnsiTheme="majorBidi" w:cstheme="majorBidi"/>
        </w:rPr>
        <w:lastRenderedPageBreak/>
        <w:t>tolerance. The tendency to spread positive word of mouth (WOM) advertising about the service provider to friends and relatives is high. The consumer will continue to use service and shows some level of commitment.,concluded in their study that, although the measuring of service quality is important, much effort should</w:t>
      </w:r>
      <w:r w:rsidRPr="00A7667C">
        <w:rPr>
          <w:rFonts w:asciiTheme="majorBidi" w:hAnsiTheme="majorBidi" w:cstheme="majorBidi"/>
          <w:spacing w:val="24"/>
        </w:rPr>
        <w:t xml:space="preserve"> </w:t>
      </w:r>
      <w:r w:rsidRPr="00A7667C">
        <w:rPr>
          <w:rFonts w:asciiTheme="majorBidi" w:hAnsiTheme="majorBidi" w:cstheme="majorBidi"/>
        </w:rPr>
        <w:t>be channeled towards the management and improving of service quality by service providers in order to maintain and keep consumers satisfied.</w:t>
      </w:r>
    </w:p>
    <w:p w:rsidR="00F173B4" w:rsidRPr="00A7667C" w:rsidRDefault="00F173B4" w:rsidP="007536BA">
      <w:pPr>
        <w:pStyle w:val="BodyText"/>
        <w:spacing w:line="480" w:lineRule="auto"/>
        <w:ind w:right="2" w:firstLine="851"/>
        <w:jc w:val="both"/>
        <w:rPr>
          <w:rFonts w:asciiTheme="majorBidi" w:hAnsiTheme="majorBidi" w:cstheme="majorBidi"/>
        </w:rPr>
      </w:pPr>
      <w:r w:rsidRPr="00A7667C">
        <w:rPr>
          <w:rFonts w:asciiTheme="majorBidi" w:hAnsiTheme="majorBidi" w:cstheme="majorBidi"/>
        </w:rPr>
        <w:t xml:space="preserve">User satisfaction continues to remain an issue of great concern since it depicts the success of information technology services. Similarly, in the health sector, service quality delivery is used as a tool to enhance user satisfaction. Maintaining and providing customer satisfaction is one of the major challenges faced by many service industries. Satisfaction emerged from the Latin word called </w:t>
      </w:r>
      <w:r w:rsidRPr="00A7667C">
        <w:rPr>
          <w:rFonts w:asciiTheme="majorBidi" w:hAnsiTheme="majorBidi" w:cstheme="majorBidi"/>
          <w:w w:val="44"/>
        </w:rPr>
        <w:t xml:space="preserve"> </w:t>
      </w:r>
      <w:r w:rsidRPr="00A7667C">
        <w:rPr>
          <w:rFonts w:asciiTheme="majorBidi" w:hAnsiTheme="majorBidi" w:cstheme="majorBidi"/>
        </w:rPr>
        <w:t>sate</w:t>
      </w:r>
      <w:r w:rsidRPr="00A7667C">
        <w:rPr>
          <w:rFonts w:asciiTheme="majorBidi" w:hAnsiTheme="majorBidi" w:cstheme="majorBidi"/>
          <w:w w:val="71"/>
        </w:rPr>
        <w:t>s‖</w:t>
      </w:r>
      <w:r w:rsidRPr="00A7667C">
        <w:rPr>
          <w:rFonts w:asciiTheme="majorBidi" w:hAnsiTheme="majorBidi" w:cstheme="majorBidi"/>
        </w:rPr>
        <w:t xml:space="preserve"> which means </w:t>
      </w:r>
      <w:r w:rsidRPr="00A7667C">
        <w:rPr>
          <w:rFonts w:asciiTheme="majorBidi" w:hAnsiTheme="majorBidi" w:cstheme="majorBidi"/>
          <w:w w:val="44"/>
        </w:rPr>
        <w:t xml:space="preserve"> </w:t>
      </w:r>
      <w:r w:rsidRPr="00A7667C">
        <w:rPr>
          <w:rFonts w:asciiTheme="majorBidi" w:hAnsiTheme="majorBidi" w:cstheme="majorBidi"/>
        </w:rPr>
        <w:t xml:space="preserve">enough. Researchers frequently use customer and consumer satisfaction interchangeably in their studies, which can result in ineffective comparative analysis of empirical results, argue strongly that a uniform definition of satisfaction would be essential in order to ensure its correct usage in different contextual settings. </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{"citationItems":[{"id":"ITEM-1","itemData":{"abstract":"Consumer satisfaction is today, widely accepted as a measure of the level and quality of service received by consumers. The aim of this survey-based study is to explore consumer satisfaction with quality of care, staff, environment and discharge in a south eastern Sydney adult acute inpatient mental health unit. A cross-sectional analysis is pursued in order to identify aspects of the patient stay, which form an associative relationship with an overall rating of consumer satisfaction on a 10-point scale. During the survey period, there were 182 discharges. Seventy questionnaires (38.5%) were returned from this group. The survey results highlight a number of areas of identified need, enabling the service to prioritize organizational systems around meeting these needs. Multiple regression analysis identified three items in the survey, which were independently significant associates of overall consumer satisfaction. They included being happy with the service provided by the consumer support worker, having support for services on discharge and feeling safe and secure on the ward. The model containing these three items accounted for 50% of the variation in overall satisfaction. Two primary interventions have been developed because survey administration which, it is hoped, will address issues raised in the survey. The interventions were the development of an admission and discharge pathway and a ward-based psychosocial intervention programme, which includes the involvement of consumer support workers.","author":[{"dropping-particle":"","family":"Giese","given":"J.L.","non-dropping-particle":"","parse-names":false,"suffix":""},{"dropping-particle":"","family":"Cote","given":"J.A.","non-dropping-particle":"","parse-names":false,"suffix":""}],"container-title":"Academy of marketing science review","id":"ITEM-1","issued":{"date-parts":[["2000"]]},"title":"Defining consumer satisfaction","type":"article-journal"},"uris":["http://www.mendeley.com/documents/?uuid=cc7030fe-8ebe-48af-ab6c-ea9dc904bde9","http://www.mendeley.com/documents/?uuid=d0870bcf-78d8-4f24-87f3-9bfb11a960d1","http://www.mendeley.com/documents/?uuid=1621530f-1b99-4b00-8c19-23beef0cf665","http://www.mendeley.com/documents/?uuid=c9ab6bb0-f95c-4610-87f8-bcf6a0016a67"]}],"mendeley":{"formattedCitation":"[35]","plainTextFormattedCitation":"[35]","previouslyFormattedCitation":"[35]"},"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[35]</w:t>
      </w:r>
      <w:r w:rsidRPr="00A7667C">
        <w:rPr>
          <w:rFonts w:asciiTheme="majorBidi" w:hAnsiTheme="majorBidi" w:cstheme="majorBidi"/>
        </w:rPr>
        <w:fldChar w:fldCharType="end"/>
      </w:r>
      <w:r w:rsidRPr="00A7667C">
        <w:rPr>
          <w:rFonts w:asciiTheme="majorBidi" w:hAnsiTheme="majorBidi" w:cstheme="majorBidi"/>
        </w:rPr>
        <w:t xml:space="preserve"> proposed a framework for consumer satisfaction based on compilations from literature, commonalities in the definition of satisfaction over the past 30 years, supporting it with group and personal interviews of consumers.</w:t>
      </w:r>
    </w:p>
    <w:p w:rsidR="00F173B4" w:rsidRPr="00A7667C" w:rsidRDefault="00F173B4" w:rsidP="00F173B4">
      <w:pPr>
        <w:pStyle w:val="BodyText"/>
        <w:spacing w:line="480" w:lineRule="auto"/>
        <w:ind w:right="2" w:firstLine="851"/>
        <w:jc w:val="both"/>
        <w:rPr>
          <w:rFonts w:asciiTheme="majorBidi" w:hAnsiTheme="majorBidi" w:cstheme="majorBidi"/>
        </w:rPr>
      </w:pPr>
      <w:r w:rsidRPr="00A7667C">
        <w:rPr>
          <w:rFonts w:asciiTheme="majorBidi" w:hAnsiTheme="majorBidi" w:cstheme="majorBidi"/>
        </w:rPr>
        <w:t>This theory posits that, under normal circumstances, consumers have a mind-set standard and expectation, which they compare new service experiences with. This mind-set standard according to</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{"citationItems":[{"id":"ITEM-1","itemData":{"DOI":"10.2307/3150499","ISBN":"00222437","ISSN":"00222437","PMID":"5002174","abstract":"A model is proposed which expresses consumer satisfaction as a function of expectation and expectancy disconfirmation. Satisfaction, in turn, is believed to influence attitude change and purchase intention. Results from a two-stage field study support the scheme for consumers and nonconsumers of a flu inoculation.","author":[{"dropping-particle":"","family":"Oliver","given":"Richard L.","non-dropping-particle":"","parse-names":false,"suffix":""}],"container-title":"Journal of Marketing Research","id":"ITEM-1","issued":{"date-parts":[["1980"]]},"title":"A Cognitive Model of the Antecedents and Consequences of Satisfaction Decisions","type":"article-journal"},"uris":["http://www.mendeley.com/documents/?uuid=c0278971-6c18-4a21-8bec-5c004f3eae04","http://www.mendeley.com/documents/?uuid=b704183a-50c4-4b9c-8e6a-50aec04b789b"]}],"mendeley":{"formattedCitation":"[36]","plainTextFormattedCitation":"[36]","previouslyFormattedCitation":"[36]"},"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[36]</w:t>
      </w:r>
      <w:r w:rsidRPr="00A7667C">
        <w:rPr>
          <w:rFonts w:asciiTheme="majorBidi" w:hAnsiTheme="majorBidi" w:cstheme="majorBidi"/>
        </w:rPr>
        <w:fldChar w:fldCharType="end"/>
      </w:r>
      <w:r w:rsidRPr="00A7667C">
        <w:rPr>
          <w:rFonts w:asciiTheme="majorBidi" w:hAnsiTheme="majorBidi" w:cstheme="majorBidi"/>
        </w:rPr>
        <w:t xml:space="preserve">,is strongly influenced by their attitude, expectation and intention. Their satisfaction level is determined by how well new services meet up to their set up standard. When actual performance of the product or services falls below expectations or standard set, satisfaction is negatively disconfirmed. </w:t>
      </w:r>
    </w:p>
    <w:p w:rsidR="00F173B4" w:rsidRPr="00A7667C" w:rsidRDefault="00F173B4" w:rsidP="00F173B4">
      <w:pPr>
        <w:pStyle w:val="BodyText"/>
        <w:spacing w:line="480" w:lineRule="auto"/>
        <w:ind w:right="2"/>
        <w:jc w:val="both"/>
        <w:rPr>
          <w:rFonts w:asciiTheme="majorBidi" w:hAnsiTheme="majorBidi" w:cstheme="majorBidi"/>
        </w:rPr>
      </w:pPr>
    </w:p>
    <w:p w:rsidR="00F173B4" w:rsidRPr="00A7667C" w:rsidRDefault="00F173B4" w:rsidP="00F173B4">
      <w:pPr>
        <w:pStyle w:val="BodyText"/>
        <w:spacing w:line="480" w:lineRule="auto"/>
        <w:ind w:right="2"/>
        <w:jc w:val="both"/>
        <w:rPr>
          <w:rFonts w:asciiTheme="majorBidi" w:hAnsiTheme="majorBidi" w:cstheme="majorBidi"/>
        </w:rPr>
      </w:pPr>
      <w:r w:rsidRPr="00A7667C">
        <w:rPr>
          <w:rFonts w:asciiTheme="majorBidi" w:hAnsiTheme="majorBidi" w:cstheme="majorBidi"/>
        </w:rPr>
        <w:t xml:space="preserve">It only becomes positively disconfirmed when a product or service performs beyond the </w:t>
      </w:r>
      <w:r w:rsidRPr="00A7667C">
        <w:rPr>
          <w:rFonts w:asciiTheme="majorBidi" w:hAnsiTheme="majorBidi" w:cstheme="majorBidi"/>
        </w:rPr>
        <w:lastRenderedPageBreak/>
        <w:t>customer ‘s expectation. When products or a service performs to meet the consumer ‘s expectation, disconfirmation is said to be</w:t>
      </w:r>
      <w:r w:rsidRPr="00A7667C">
        <w:rPr>
          <w:rFonts w:asciiTheme="majorBidi" w:hAnsiTheme="majorBidi" w:cstheme="majorBidi"/>
          <w:spacing w:val="-1"/>
        </w:rPr>
        <w:t xml:space="preserve"> </w:t>
      </w:r>
      <w:r w:rsidRPr="00A7667C">
        <w:rPr>
          <w:rFonts w:asciiTheme="majorBidi" w:hAnsiTheme="majorBidi" w:cstheme="majorBidi"/>
        </w:rPr>
        <w:t xml:space="preserve">confirmed. Four key components play major a role in this theory. They are consumer expectation; perceived performance of the service or product; disconfirmation; and satisfaction. </w:t>
      </w:r>
    </w:p>
    <w:p w:rsidR="00F173B4" w:rsidRPr="00A7667C" w:rsidRDefault="00F173B4" w:rsidP="00F173B4">
      <w:pPr>
        <w:pStyle w:val="BodyText"/>
        <w:spacing w:line="480" w:lineRule="auto"/>
        <w:ind w:right="2" w:firstLine="851"/>
        <w:jc w:val="both"/>
        <w:rPr>
          <w:rFonts w:asciiTheme="majorBidi" w:hAnsiTheme="majorBidi" w:cstheme="majorBidi"/>
        </w:rPr>
      </w:pPr>
      <w:r w:rsidRPr="00A7667C">
        <w:rPr>
          <w:rFonts w:asciiTheme="majorBidi" w:hAnsiTheme="majorBidi" w:cstheme="majorBidi"/>
        </w:rPr>
        <w:t>Expectations are attributes that the consumer anticipates to be associated with a product or service; perceived performance is the consumers ‘perception of the actual performance of a product or service; disconfirmation refers to the judgments or evaluations that</w:t>
      </w:r>
      <w:r w:rsidRPr="00A7667C">
        <w:rPr>
          <w:rFonts w:asciiTheme="majorBidi" w:hAnsiTheme="majorBidi" w:cstheme="majorBidi"/>
          <w:spacing w:val="14"/>
        </w:rPr>
        <w:t xml:space="preserve"> </w:t>
      </w:r>
      <w:r w:rsidRPr="00A7667C">
        <w:rPr>
          <w:rFonts w:asciiTheme="majorBidi" w:hAnsiTheme="majorBidi" w:cstheme="majorBidi"/>
        </w:rPr>
        <w:t xml:space="preserve">the </w:t>
      </w:r>
      <w:r w:rsidRPr="00A7667C">
        <w:rPr>
          <w:rFonts w:asciiTheme="majorBidi" w:hAnsiTheme="majorBidi" w:cstheme="majorBidi"/>
          <w:highlight w:val="yellow"/>
        </w:rPr>
        <w:t xml:space="preserve">consumer makes regarding products or services and satisfaction is the extent to which the consumer is pleased </w:t>
      </w:r>
      <w:r w:rsidRPr="00A7667C">
        <w:rPr>
          <w:rFonts w:asciiTheme="majorBidi" w:hAnsiTheme="majorBidi" w:cstheme="majorBidi"/>
        </w:rPr>
        <w:t xml:space="preserve">with a product or service experience after consumption. However, </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{"citationItems":[{"id":"ITEM-1","itemData":{"DOI":"10.2307/3250921","ISSN":"02767783","abstract":"This paper examines cognitive beliefs and affect influencingo ne's intentiont o continueu sing (continuance) i nformations ystems (IS). Expectationconfirmationth eoryi s adapted fromt he consumer behaviorl iteraturea nd integratedw itht heoretical and empirical findings from prior IS usage research to theorize a model of IS continuance. Five research hypotheses derived from this model are empirically validated using a field survey of online banking users. The results suggest that users'continuancei ntentioni s determinedb y their satisfaction with IS use and perceived usefulness of continued IS use. User satisfaction, in turn, is influenced by their confirmation of expectation from prior IS use and perceived usefulness. Postacceptance perceived usefulness is influenced by users'confirmationle vel. Thiss tudy draws attention to the substantive differences between acceptance and continuance behaviors, theorizes and validates one of the earliest theoretical models of IS continuance,i ntegrates confirmationa nd user satisfaction constructs within our current understanding of IS use, conceptualizes and creates an initial scale for measuring IS continuance, and offers an initial explanation for the acceptancediscontinuance anomaly.","author":[{"dropping-particle":"","family":"Bhattacherjee","given":"Anol","non-dropping-particle":"","parse-names":false,"suffix":""}],"container-title":"MIS Quarterly","id":"ITEM-1","issue":"2","issued":{"date-parts":[["2001"]]},"page":"351-370","title":"Understanding Information Systems Continuance: An Expectation-Confirmation Model","type":"article-journal","volume":"25"},"uris":["http://www.mendeley.com/documents/?uuid=f39cd527-26ef-4e08-8adb-524570a3b05a"]}],"mendeley":{"formattedCitation":"[37]","plainTextFormattedCitation":"[37]","previouslyFormattedCitation":"[37]"},"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[37]</w:t>
      </w:r>
      <w:r w:rsidRPr="00A7667C">
        <w:rPr>
          <w:rFonts w:asciiTheme="majorBidi" w:hAnsiTheme="majorBidi" w:cstheme="majorBidi"/>
        </w:rPr>
        <w:fldChar w:fldCharType="end"/>
      </w:r>
      <w:r w:rsidRPr="00A7667C">
        <w:rPr>
          <w:rFonts w:asciiTheme="majorBidi" w:hAnsiTheme="majorBidi" w:cstheme="majorBidi"/>
        </w:rPr>
        <w:t xml:space="preserve"> expectation confirmation theory (ECT). A revised version believed to better explain consumers‘ post adoption or continuance of information technology services was developed by </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{"citationItems":[{"id":"ITEM-1","itemData":{"DOI":"10.2307/3250921","ISSN":"02767783","abstract":"This paper examines cognitive beliefs and affect influencingo ne's intentiont o continueu sing (continuance) i nformations ystems (IS). Expectationconfirmationth eoryi s adapted fromt he consumer behaviorl iteraturea nd integratedw itht heoretical and empirical findings from prior IS usage research to theorize a model of IS continuance. Five research hypotheses derived from this model are empirically validated using a field survey of online banking users. The results suggest that users'continuancei ntentioni s determinedb y their satisfaction with IS use and perceived usefulness of continued IS use. User satisfaction, in turn, is influenced by their confirmation of expectation from prior IS use and perceived usefulness. Postacceptance perceived usefulness is influenced by users'confirmationle vel. Thiss tudy draws attention to the substantive differences between acceptance and continuance behaviors, theorizes and validates one of the earliest theoretical models of IS continuance,i ntegrates confirmationa nd user satisfaction constructs within our current understanding of IS use, conceptualizes and creates an initial scale for measuring IS continuance, and offers an initial explanation for the acceptancediscontinuance anomaly.","author":[{"dropping-particle":"","family":"Bhattacherjee","given":"Anol","non-dropping-particle":"","parse-names":false,"suffix":""}],"container-title":"MIS Quarterly","id":"ITEM-1","issue":"2","issued":{"date-parts":[["2001"]]},"page":"351-370","title":"Understanding Information Systems Continuance: An Expectation-Confirmation Model","type":"article-journal","volume":"25"},"uris":["http://www.mendeley.com/documents/?uuid=f39cd527-26ef-4e08-8adb-524570a3b05a"]}],"mendeley":{"formattedCitation":"[37]","plainTextFormattedCitation":"[37]","previouslyFormattedCitation":"[37]"},"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[37]</w:t>
      </w:r>
      <w:r w:rsidRPr="00A7667C">
        <w:rPr>
          <w:rFonts w:asciiTheme="majorBidi" w:hAnsiTheme="majorBidi" w:cstheme="majorBidi"/>
        </w:rPr>
        <w:fldChar w:fldCharType="end"/>
      </w:r>
      <w:r w:rsidRPr="00A7667C">
        <w:rPr>
          <w:rFonts w:asciiTheme="majorBidi" w:hAnsiTheme="majorBidi" w:cstheme="majorBidi"/>
        </w:rPr>
        <w:t xml:space="preserve">. </w:t>
      </w:r>
    </w:p>
    <w:p w:rsidR="00F173B4" w:rsidRPr="00A7667C" w:rsidRDefault="00F173B4" w:rsidP="007536BA">
      <w:pPr>
        <w:pStyle w:val="BodyText"/>
        <w:spacing w:line="480" w:lineRule="auto"/>
        <w:ind w:right="2" w:firstLine="851"/>
        <w:jc w:val="both"/>
        <w:rPr>
          <w:rFonts w:asciiTheme="majorBidi" w:hAnsiTheme="majorBidi" w:cstheme="majorBidi"/>
        </w:rPr>
      </w:pPr>
      <w:r w:rsidRPr="00A7667C">
        <w:rPr>
          <w:rFonts w:asciiTheme="majorBidi" w:hAnsiTheme="majorBidi" w:cstheme="majorBidi"/>
        </w:rPr>
        <w:t>The revised ECT theory posits that consumers ‘initial product or service expectations are based on information received from general mass media and other users and that, consumers ‘real expectation develops after actual usage or experience. Hence, initial expectation might not be appropriate to be used to assess post adoption satisfaction. User satisfaction leading to continual usage can be attributed to two key elements, namely: expectation (in terms of perceived usefulness); and confirmation of expectation following actual</w:t>
      </w:r>
      <w:r w:rsidRPr="00A7667C">
        <w:rPr>
          <w:rFonts w:asciiTheme="majorBidi" w:hAnsiTheme="majorBidi" w:cstheme="majorBidi"/>
          <w:spacing w:val="-4"/>
        </w:rPr>
        <w:t xml:space="preserve"> </w:t>
      </w:r>
      <w:r w:rsidRPr="00A7667C">
        <w:rPr>
          <w:rFonts w:asciiTheme="majorBidi" w:hAnsiTheme="majorBidi" w:cstheme="majorBidi"/>
        </w:rPr>
        <w:t xml:space="preserve">use. </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{"citationItems":[{"id":"ITEM-1","itemData":{"DOI":"10.2307/1251839","ISSN":"00222429","abstract":"Predicting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approach.","author":[{"dropping-particle":"","family":"Spreng","given":"Richard A.","non-dropping-particle":"","parse-names":false,"suffix":""},{"dropping-particle":"","family":"MacKenzie","given":"Scott B.","non-dropping-particle":"","parse-names":false,"suffix":""},{"dropping-particle":"","family":"Olshavsky","given":"Richard W.","non-dropping-particle":"","parse-names":false,"suffix":""}],"container-title":"Journal of Marketing","id":"ITEM-1","issued":{"date-parts":[["1996"]]},"title":"A Reexamination of the Determinants of Consumer Satisfaction","type":"article-journal"},"uris":["http://www.mendeley.com/documents/?uuid=dcec50c7-d58a-4dab-8e59-8c91ba5b9614","http://www.mendeley.com/documents/?uuid=3f9cb423-d650-469c-934f-4c950a9d926a","http://www.mendeley.com/documents/?uuid=fc336e3c-4b65-4ade-9b9d-aaecd01008a9","http://www.mendeley.com/documents/?uuid=707a4785-9547-4ef5-9013-c85465a2e123","http://www.mendeley.com/documents/?uuid=5a451bfc-0391-4e92-b4d9-f837700e38c3"]}],"mendeley":{"formattedCitation":"[38]","plainTextFormattedCitation":"[38]","previouslyFormattedCitation":"[38]"},"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[38]</w:t>
      </w:r>
      <w:r w:rsidRPr="00A7667C">
        <w:rPr>
          <w:rFonts w:asciiTheme="majorBidi" w:hAnsiTheme="majorBidi" w:cstheme="majorBidi"/>
        </w:rPr>
        <w:fldChar w:fldCharType="end"/>
      </w:r>
      <w:r w:rsidRPr="00A7667C">
        <w:rPr>
          <w:rFonts w:asciiTheme="majorBidi" w:hAnsiTheme="majorBidi" w:cstheme="majorBidi"/>
        </w:rPr>
        <w:t>. ECT model to be inadequate and hence proposed a more comprehensive model that gives a better understanding of consumer satisfaction determinant. Four key determinants of satisfaction were identified: expectation; desire congruency (that is a user‘s assessment of the degree to which a product or service is perceived to have met or exceeded their desire); information satisfaction; and</w:t>
      </w:r>
      <w:r w:rsidRPr="00A7667C">
        <w:rPr>
          <w:rFonts w:asciiTheme="majorBidi" w:hAnsiTheme="majorBidi" w:cstheme="majorBidi"/>
          <w:spacing w:val="-1"/>
        </w:rPr>
        <w:t xml:space="preserve"> </w:t>
      </w:r>
      <w:r w:rsidRPr="00A7667C">
        <w:rPr>
          <w:rFonts w:asciiTheme="majorBidi" w:hAnsiTheme="majorBidi" w:cstheme="majorBidi"/>
        </w:rPr>
        <w:t>performance.</w:t>
      </w:r>
    </w:p>
    <w:p w:rsidR="00F173B4" w:rsidRPr="00A7667C" w:rsidRDefault="00F173B4" w:rsidP="00F173B4">
      <w:pPr>
        <w:pStyle w:val="BodyText"/>
        <w:spacing w:line="480" w:lineRule="auto"/>
        <w:ind w:right="2" w:firstLine="851"/>
        <w:jc w:val="both"/>
        <w:rPr>
          <w:rFonts w:asciiTheme="majorBidi" w:hAnsiTheme="majorBidi" w:cstheme="majorBidi"/>
        </w:rPr>
      </w:pPr>
    </w:p>
    <w:p w:rsidR="00F173B4" w:rsidRPr="00A7667C" w:rsidRDefault="00F173B4" w:rsidP="00F173B4">
      <w:pPr>
        <w:pStyle w:val="ListParagraph"/>
        <w:numPr>
          <w:ilvl w:val="2"/>
          <w:numId w:val="1"/>
        </w:numPr>
        <w:rPr>
          <w:rFonts w:asciiTheme="majorBidi" w:hAnsiTheme="majorBidi" w:cstheme="majorBidi"/>
          <w:b/>
          <w:bCs/>
          <w:sz w:val="24"/>
          <w:szCs w:val="24"/>
        </w:rPr>
      </w:pPr>
      <w:bookmarkStart w:id="0" w:name="_TOC_250003"/>
      <w:r w:rsidRPr="00A7667C">
        <w:rPr>
          <w:rFonts w:asciiTheme="majorBidi" w:hAnsiTheme="majorBidi" w:cstheme="majorBidi"/>
          <w:b/>
          <w:bCs/>
          <w:sz w:val="24"/>
          <w:szCs w:val="24"/>
        </w:rPr>
        <w:t xml:space="preserve">User Satisfaction of </w:t>
      </w:r>
      <w:r>
        <w:rPr>
          <w:rFonts w:asciiTheme="majorBidi" w:hAnsiTheme="majorBidi" w:cstheme="majorBidi"/>
          <w:b/>
          <w:bCs/>
          <w:sz w:val="24"/>
          <w:szCs w:val="24"/>
        </w:rPr>
        <w:t>E-health</w:t>
      </w:r>
      <w:r w:rsidRPr="00A7667C">
        <w:rPr>
          <w:rFonts w:asciiTheme="majorBidi" w:hAnsiTheme="majorBidi" w:cstheme="majorBidi"/>
          <w:b/>
          <w:bCs/>
          <w:sz w:val="24"/>
          <w:szCs w:val="24"/>
        </w:rPr>
        <w:t xml:space="preserve"> Technology</w:t>
      </w:r>
      <w:r w:rsidRPr="00A7667C">
        <w:rPr>
          <w:rFonts w:asciiTheme="majorBidi" w:hAnsiTheme="majorBidi" w:cstheme="majorBidi"/>
          <w:b/>
          <w:bCs/>
          <w:spacing w:val="2"/>
          <w:sz w:val="24"/>
          <w:szCs w:val="24"/>
        </w:rPr>
        <w:t xml:space="preserve"> </w:t>
      </w:r>
      <w:bookmarkEnd w:id="0"/>
      <w:r w:rsidRPr="00A7667C">
        <w:rPr>
          <w:rFonts w:asciiTheme="majorBidi" w:hAnsiTheme="majorBidi" w:cstheme="majorBidi"/>
          <w:b/>
          <w:bCs/>
          <w:sz w:val="24"/>
          <w:szCs w:val="24"/>
        </w:rPr>
        <w:t>Service</w:t>
      </w:r>
    </w:p>
    <w:p w:rsidR="00F173B4" w:rsidRPr="00A7667C" w:rsidRDefault="00F173B4" w:rsidP="00F173B4">
      <w:pPr>
        <w:pStyle w:val="ListParagraph"/>
        <w:ind w:left="720" w:firstLine="0"/>
        <w:rPr>
          <w:rFonts w:asciiTheme="majorBidi" w:hAnsiTheme="majorBidi" w:cstheme="majorBidi"/>
          <w:sz w:val="24"/>
          <w:szCs w:val="24"/>
        </w:rPr>
      </w:pPr>
    </w:p>
    <w:p w:rsidR="00F173B4" w:rsidRPr="00A7667C" w:rsidRDefault="00F173B4" w:rsidP="007536BA">
      <w:pPr>
        <w:pStyle w:val="BodyText"/>
        <w:spacing w:line="480" w:lineRule="auto"/>
        <w:ind w:right="2" w:firstLine="851"/>
        <w:jc w:val="both"/>
        <w:rPr>
          <w:rFonts w:asciiTheme="majorBidi" w:hAnsiTheme="majorBidi" w:cstheme="majorBidi"/>
        </w:rPr>
      </w:pPr>
      <w:r w:rsidRPr="00A7667C">
        <w:rPr>
          <w:rFonts w:asciiTheme="majorBidi" w:hAnsiTheme="majorBidi" w:cstheme="majorBidi"/>
        </w:rPr>
        <w:lastRenderedPageBreak/>
        <w:t xml:space="preserve">Consumer or user satisfaction is dynamic and evolves with time; and, as a result can be influenced by several factors that could be personal or situational. Satisfaction can be assessed based on a specific transaction or overall general service experience. In the healthcare sector, </w:t>
      </w:r>
      <w:r w:rsidR="007536BA">
        <w:rPr>
          <w:rFonts w:asciiTheme="majorBidi" w:hAnsiTheme="majorBidi" w:cstheme="majorBidi"/>
        </w:rPr>
        <w:t xml:space="preserve">[52] </w:t>
      </w:r>
      <w:r w:rsidRPr="00A7667C">
        <w:rPr>
          <w:rFonts w:asciiTheme="majorBidi" w:hAnsiTheme="majorBidi" w:cstheme="majorBidi"/>
        </w:rPr>
        <w:t xml:space="preserve">argues that works on user satisfaction of </w:t>
      </w:r>
      <w:r>
        <w:rPr>
          <w:rFonts w:asciiTheme="majorBidi" w:hAnsiTheme="majorBidi" w:cstheme="majorBidi"/>
        </w:rPr>
        <w:t>E-health</w:t>
      </w:r>
      <w:r w:rsidRPr="00A7667C">
        <w:rPr>
          <w:rFonts w:asciiTheme="majorBidi" w:hAnsiTheme="majorBidi" w:cstheme="majorBidi"/>
        </w:rPr>
        <w:t xml:space="preserve"> technology services are inadequate. An </w:t>
      </w:r>
      <w:r>
        <w:rPr>
          <w:rFonts w:asciiTheme="majorBidi" w:hAnsiTheme="majorBidi" w:cstheme="majorBidi"/>
        </w:rPr>
        <w:t>E-health</w:t>
      </w:r>
      <w:r w:rsidRPr="00A7667C">
        <w:rPr>
          <w:rFonts w:asciiTheme="majorBidi" w:hAnsiTheme="majorBidi" w:cstheme="majorBidi"/>
        </w:rPr>
        <w:t xml:space="preserve"> service quality model believed to be more effective in predicting user satisfaction and continual usage outlined three key attributes, namely: system quality (that is the technical aspect of service); </w:t>
      </w:r>
      <w:r>
        <w:rPr>
          <w:rFonts w:asciiTheme="majorBidi" w:hAnsiTheme="majorBidi" w:cstheme="majorBidi"/>
        </w:rPr>
        <w:t>service</w:t>
      </w:r>
      <w:r w:rsidRPr="00A7667C">
        <w:rPr>
          <w:rFonts w:asciiTheme="majorBidi" w:hAnsiTheme="majorBidi" w:cstheme="majorBidi"/>
        </w:rPr>
        <w:t xml:space="preserve"> quality (that is the relationship between the service provider and the consumer); and information quality (that is the content and value of information).</w:t>
      </w:r>
    </w:p>
    <w:p w:rsidR="00F173B4" w:rsidRPr="00A7667C" w:rsidRDefault="00F173B4" w:rsidP="007536BA">
      <w:pPr>
        <w:pStyle w:val="BodyText"/>
        <w:spacing w:line="480" w:lineRule="auto"/>
        <w:ind w:right="2" w:firstLine="851"/>
        <w:jc w:val="both"/>
        <w:rPr>
          <w:rFonts w:asciiTheme="majorBidi" w:hAnsiTheme="majorBidi" w:cstheme="majorBidi"/>
        </w:rPr>
      </w:pP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{"citationItems":[{"id":"ITEM-1","itemData":{"DOI":"10.1016/s1386-5056(01)00139-3","ISSN":"13865056","abstract":"In a pilot study of telemedicine in home health services (HHS) for elderly patients, we implemented and evaluated a telemedicine system with a 33-kbs narrow-band approach to determine its effectiveness in providing quality services. Fifty patients were selected for the study. We found that telemedicine was effective in terms of reducing the number of clinic visits and achieving patient satisfaction. The average number of clinic visits per month was significantly decreased from 0.64 to 0.42 (p&lt;0.05) after the use of telemedicine. 72% of patients were satisfied with telemedicine, but only patient location showed a significant difference for patient satisfaction (p&lt;0.05). Patients in their homes (82%) were more satisfied than patients in nursing homes (50%). Of four types of services provided, medical consultation (100%) was the most highly satisfactory service with telemedicine, followed by physical therapy (83.3%). Although the satisfaction scores did not indicate a significant difference in the system characteristics, the quality of verbal communication appeared to be a more important factor in influencing patient satisfaction than set-up time or quality of image. A computer-based patient record was also developed to view a patient summary and to document encounters at the patient's home. Since the system is a low-cost approach that is easy to interface with a notebook computer, it can support various other HHSs.","author":[{"dropping-particle":"","family":"Chae","given":"Young Moon","non-dropping-particle":"","parse-names":false,"suffix":""},{"dropping-particle":"","family":"Heon Lee","given":"Joo","non-dropping-particle":"","parse-names":false,"suffix":""},{"dropping-particle":"","family":"Hee Ho","given":"Seung","non-dropping-particle":"","parse-names":false,"suffix":""},{"dropping-particle":"","family":"Ja Kim","given":"Hee","non-dropping-particle":"","parse-names":false,"suffix":""},{"dropping-particle":"","family":"Hong Jun","given":"Ki","non-dropping-particle":"","parse-names":false,"suffix":""},{"dropping-particle":"","family":"Uk Won","given":"Jong","non-dropping-particle":"","parse-names":false,"suffix":""}],"container-title":"International Journal of Medical Informatics","id":"ITEM-1","issued":{"date-parts":[["2001"]]},"page":"1452–1462","title":"Patient satisfaction with telemedicine in home health services for the elderly","type":"article-journal","volume":"54"},"uris":["http://www.mendeley.com/documents/?uuid=017900ae-038c-4f3a-81df-c2baab06f886","http://www.mendeley.com/documents/?uuid=ee734944-a26e-4daa-8c0c-eadeec85d07c","http://www.mendeley.com/documents/?uuid=0baede53-5cc2-45a2-a3ba-41cead461ec2","http://www.mendeley.com/documents/?uuid=4a022e10-cde4-47ad-9be2-e05ef7e4d332"]}],"mendeley":{"formattedCitation":"[39]","plainTextFormattedCitation":"[39]","previouslyFormattedCitation":"[39]"},"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[39]</w:t>
      </w:r>
      <w:r w:rsidRPr="00A7667C">
        <w:rPr>
          <w:rFonts w:asciiTheme="majorBidi" w:hAnsiTheme="majorBidi" w:cstheme="majorBidi"/>
        </w:rPr>
        <w:fldChar w:fldCharType="end"/>
      </w:r>
      <w:r w:rsidRPr="00A7667C">
        <w:rPr>
          <w:rFonts w:asciiTheme="majorBidi" w:hAnsiTheme="majorBidi" w:cstheme="majorBidi"/>
        </w:rPr>
        <w:t xml:space="preserve"> in their study on elderly patients‘ satisfaction with </w:t>
      </w:r>
      <w:r>
        <w:rPr>
          <w:rFonts w:asciiTheme="majorBidi" w:hAnsiTheme="majorBidi" w:cstheme="majorBidi"/>
        </w:rPr>
        <w:t>E-health</w:t>
      </w:r>
      <w:r w:rsidRPr="00A7667C">
        <w:rPr>
          <w:rFonts w:asciiTheme="majorBidi" w:hAnsiTheme="majorBidi" w:cstheme="majorBidi"/>
        </w:rPr>
        <w:t xml:space="preserve"> technology services indicated that patient location (in terms of where the patient uses the facility, which could be either private home, care home or hospital); educational level; and quality of verbal communication has the greatest influence on user satisfaction. The quality of verbal communication was identified to be the key indicator of user satisfaction of </w:t>
      </w:r>
      <w:r>
        <w:rPr>
          <w:rFonts w:asciiTheme="majorBidi" w:hAnsiTheme="majorBidi" w:cstheme="majorBidi"/>
        </w:rPr>
        <w:t>E-health</w:t>
      </w:r>
      <w:r w:rsidRPr="00A7667C">
        <w:rPr>
          <w:rFonts w:asciiTheme="majorBidi" w:hAnsiTheme="majorBidi" w:cstheme="majorBidi"/>
        </w:rPr>
        <w:t xml:space="preserve"> technology. Similarly,</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{"citationItems":[{"id":"ITEM-1","itemData":{"DOI":"10.1016/j.dss.2011.10.022","ISSN":"01679236","abstract":"Understanding the antecedents and consequences of customer satisfaction in the mobile communications market is important. This study explores the effects of service quality and justice on customer satisfaction, which, in turn, affects continuance intention of mobile services. Service quality, justice and customer satisfaction were measured by multiple dimensions. A research model was developed based on this multidimensional approach and was empirically examined with data collected from about one thousand users of mobile value-added services in China. Results show that all three dimensions of service quality (interaction quality, environment quality and outcome quality) have significant and positive effects on cumulative satisfaction while only one dimension of service quality (interaction quality) has a significant and positive effect on transaction-specific satisfaction. Besides procedural justice, the other two dimensions of justice (distributive justice and interactional justice) significantly influence both transaction-specific satisfaction and cumulative satisfaction. Furthermore, both types of customer satisfaction have significant and positive effects on continuance intention. Implications for research and practice are discussed. © 2011 Elsevier B.V. All rights reserved.","author":[{"dropping-particle":"","family":"Zhao","given":"Ling","non-dropping-particle":"","parse-names":false,"suffix":""},{"dropping-particle":"","family":"Lu","given":"Yaobin","non-dropping-particle":"","parse-names":false,"suffix":""},{"dropping-particle":"","family":"Zhang","given":"Long","non-dropping-particle":"","parse-names":false,"suffix":""},{"dropping-particle":"","family":"Chau","given":"Patrick Y.K.","non-dropping-particle":"","parse-names":false,"suffix":""}],"container-title":"Decision Support Systems","id":"ITEM-1","issued":{"date-parts":[["2012"]]},"title":"Assessing the effects of service quality and justice on customer satisfaction and the continuance intention of mobile value-added services: An empirical test of a multidimensional model","type":"article-journal"},"uris":["http://www.mendeley.com/documents/?uuid=76f23c23-c937-4a4f-bf74-43678c121fc1","http://www.mendeley.com/documents/?uuid=b01b7eef-e368-41d9-a0c9-f08c8e3d2604","http://www.mendeley.com/documents/?uuid=0bf78a21-80ae-4361-b146-dba57f9493f4","http://www.mendeley.com/documents/?uuid=b6bfda9c-63de-4a34-98b9-e52ae475399a"]}],"mendeley":{"formattedCitation":"[40]","plainTextFormattedCitation":"[40]","previouslyFormattedCitation":"[40]"},"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[40]</w:t>
      </w:r>
      <w:r w:rsidRPr="00A7667C">
        <w:rPr>
          <w:rFonts w:asciiTheme="majorBidi" w:hAnsiTheme="majorBidi" w:cstheme="majorBidi"/>
        </w:rPr>
        <w:fldChar w:fldCharType="end"/>
      </w:r>
      <w:r w:rsidRPr="00A7667C">
        <w:rPr>
          <w:rFonts w:asciiTheme="majorBidi" w:hAnsiTheme="majorBidi" w:cstheme="majorBidi"/>
        </w:rPr>
        <w:t xml:space="preserve"> indicated that </w:t>
      </w:r>
      <w:r>
        <w:rPr>
          <w:rFonts w:asciiTheme="majorBidi" w:hAnsiTheme="majorBidi" w:cstheme="majorBidi"/>
        </w:rPr>
        <w:t>service</w:t>
      </w:r>
      <w:r w:rsidRPr="00A7667C">
        <w:rPr>
          <w:rFonts w:asciiTheme="majorBidi" w:hAnsiTheme="majorBidi" w:cstheme="majorBidi"/>
        </w:rPr>
        <w:t xml:space="preserve"> among service providers and customers leads to satis</w:t>
      </w:r>
      <w:r w:rsidR="007536BA">
        <w:rPr>
          <w:rFonts w:asciiTheme="majorBidi" w:hAnsiTheme="majorBidi" w:cstheme="majorBidi"/>
        </w:rPr>
        <w:t>faction in mobile data services</w:t>
      </w:r>
      <w:r w:rsidRPr="00A7667C">
        <w:rPr>
          <w:rFonts w:asciiTheme="majorBidi" w:hAnsiTheme="majorBidi" w:cstheme="majorBidi"/>
        </w:rPr>
        <w:t>.</w:t>
      </w:r>
      <w:r w:rsidR="007536BA">
        <w:rPr>
          <w:rFonts w:asciiTheme="majorBidi" w:hAnsiTheme="majorBidi" w:cstheme="majorBidi"/>
        </w:rPr>
        <w:t>[41]</w:t>
      </w:r>
      <w:r w:rsidRPr="00A7667C">
        <w:rPr>
          <w:rFonts w:asciiTheme="majorBidi" w:hAnsiTheme="majorBidi" w:cstheme="majorBidi"/>
        </w:rPr>
        <w:t xml:space="preserve">, hold that, convenience; user background; and the organization‘s attitude and support constitute three essential elements that enhance user satisfaction in information technology service. However, </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{"citationItems":[{"id":"ITEM-1","itemData":{"DOI":"10.1177/0266666907084761","ISSN":"02666669","abstract":"Utilizing case studies of farmers and fishermen in Ghana, we investigated the mobile commerce (m-commerce) idiosyncrasies of two rural businesses. We specifically examined the investment cost associated with m-commerce, and the m-commerce adoption practices of farmers and fishermen in selected rural districts in Ghana. We adopted a qualitative research approach and conducted in-depth interviews with management and operational personnel, in our target respondent firms. We found that m-commerce facilitates cost reduction for farmers and fishermen, and affords them opportunities for deepening internal and external business relationships. M-commerce also facilitates the delivery of time-sensitive information, which enhances decision-making in transactions. Whilst m-commerce clearly enhances various value delivery propositions for the farming and fishing companies we profiled, it cannot entirely replace their business value chains. The originality of this study lies in the fact that, it is one of the few scholarly investigations focusing on m-commerce from the perspective of a sub-Saharan country.","author":[{"dropping-particle":"","family":"Boadi","given":"Raymond A.","non-dropping-particle":"","parse-names":false,"suffix":""},{"dropping-particle":"","family":"Boateng","given":"Richard","non-dropping-particle":"","parse-names":false,"suffix":""},{"dropping-particle":"","family":"Hinson","given":"Robert","non-dropping-particle":"","parse-names":false,"suffix":""},{"dropping-particle":"","family":"Opoku","given":"Robert A.","non-dropping-particle":"","parse-names":false,"suffix":""}],"container-title":"Information Development","id":"ITEM-1","issued":{"date-parts":[["2007"]]},"title":"Preliminary insights into m-commerce adoption in Ghana","type":"paper-conference"},"uris":["http://www.mendeley.com/documents/?uuid=5ad65118-7d5a-4f35-a420-5d0584474ad3","http://www.mendeley.com/documents/?uuid=15a49917-a325-49dd-ba86-8b045e61c924","http://www.mendeley.com/documents/?uuid=f7f98318-4d76-4be2-acbe-4c29f4d9b95b","http://www.mendeley.com/documents/?uuid=e93f3747-0802-413a-ae1f-61e9475b9e65"]}],"mendeley":{"formattedCitation":"[41]","plainTextFormattedCitation":"[41]","previouslyFormattedCitation":"[42]"},"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[41]</w:t>
      </w:r>
      <w:r w:rsidRPr="00A7667C">
        <w:rPr>
          <w:rFonts w:asciiTheme="majorBidi" w:hAnsiTheme="majorBidi" w:cstheme="majorBidi"/>
        </w:rPr>
        <w:fldChar w:fldCharType="end"/>
      </w:r>
      <w:r w:rsidRPr="00A7667C">
        <w:rPr>
          <w:rFonts w:asciiTheme="majorBidi" w:hAnsiTheme="majorBidi" w:cstheme="majorBidi"/>
        </w:rPr>
        <w:t xml:space="preserve"> also hold that customer satisfaction with mobile technology services could be enhanced through providing </w:t>
      </w:r>
      <w:r w:rsidRPr="00A7667C">
        <w:rPr>
          <w:rFonts w:asciiTheme="majorBidi" w:hAnsiTheme="majorBidi" w:cstheme="majorBidi"/>
          <w:w w:val="99"/>
        </w:rPr>
        <w:t xml:space="preserve">convenient services. </w:t>
      </w:r>
    </w:p>
    <w:p w:rsidR="00F173B4" w:rsidRPr="00A7667C" w:rsidRDefault="00F173B4" w:rsidP="00F173B4">
      <w:pPr>
        <w:pStyle w:val="BodyText"/>
        <w:spacing w:line="480" w:lineRule="auto"/>
        <w:ind w:right="2" w:firstLine="851"/>
        <w:jc w:val="both"/>
        <w:rPr>
          <w:rFonts w:asciiTheme="majorBidi" w:hAnsiTheme="majorBidi" w:cstheme="majorBidi"/>
          <w:b/>
          <w:bCs/>
        </w:rPr>
      </w:pPr>
    </w:p>
    <w:p w:rsidR="00F173B4" w:rsidRPr="00A7667C" w:rsidRDefault="00F173B4" w:rsidP="00F173B4">
      <w:pPr>
        <w:pStyle w:val="ListParagraph"/>
        <w:numPr>
          <w:ilvl w:val="2"/>
          <w:numId w:val="1"/>
        </w:numPr>
        <w:rPr>
          <w:rFonts w:asciiTheme="majorBidi" w:hAnsiTheme="majorBidi" w:cstheme="majorBidi"/>
          <w:b/>
          <w:bCs/>
          <w:sz w:val="24"/>
          <w:szCs w:val="24"/>
        </w:rPr>
      </w:pPr>
      <w:r w:rsidRPr="00A7667C">
        <w:rPr>
          <w:rFonts w:asciiTheme="majorBidi" w:hAnsiTheme="majorBidi" w:cstheme="majorBidi"/>
          <w:b/>
          <w:bCs/>
          <w:sz w:val="24"/>
          <w:szCs w:val="24"/>
        </w:rPr>
        <w:t xml:space="preserve">Satisfaction and intention to use </w:t>
      </w:r>
    </w:p>
    <w:p w:rsidR="00F173B4" w:rsidRPr="00A7667C" w:rsidRDefault="00F173B4" w:rsidP="00F173B4">
      <w:pPr>
        <w:pStyle w:val="ListParagraph"/>
        <w:ind w:left="720" w:firstLine="0"/>
        <w:rPr>
          <w:rFonts w:asciiTheme="majorBidi" w:hAnsiTheme="majorBidi" w:cstheme="majorBidi"/>
          <w:sz w:val="24"/>
          <w:szCs w:val="24"/>
        </w:rPr>
      </w:pPr>
    </w:p>
    <w:p w:rsidR="00F173B4" w:rsidRPr="00A7667C" w:rsidRDefault="00F173B4" w:rsidP="007536BA">
      <w:pPr>
        <w:pStyle w:val="BodyText"/>
        <w:spacing w:line="480" w:lineRule="auto"/>
        <w:ind w:right="2" w:firstLine="851"/>
        <w:jc w:val="both"/>
        <w:rPr>
          <w:rFonts w:asciiTheme="majorBidi" w:hAnsiTheme="majorBidi" w:cstheme="majorBidi"/>
        </w:rPr>
      </w:pPr>
      <w:r w:rsidRPr="00A7667C">
        <w:rPr>
          <w:rFonts w:asciiTheme="majorBidi" w:hAnsiTheme="majorBidi" w:cstheme="majorBidi"/>
        </w:rPr>
        <w:t xml:space="preserve">User satisfaction is an essential factor for continual usage. User satisfaction literature perceives satisfaction as an object-based attitude that according to </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{"citationItems":[{"id":"ITEM-1","itemData":{"DOI":"10.1287/isre.1050.0042","ISSN":"10477047","abstract":"In general, perceptions systems (IS) success have been investigated within two primary research In streams—the user satisfaction literature and the technology literature. These two approaches have acceptance been in parallel and have not been reconciled developed or integrated. This paper develops an integrated research model that distinguishes beliefs and attitudes about the system beliefs and atti (i.e., object-based tudes) from beliefs and attitudes about the system (i.e., behavioral beliefs and attitudes) to build the using theoretical logic that links the user satisfaction and technology literature. The model is then tested acceptance using a sample of 465 users from seven different organizations who completed a survey their use of regarding data warehousing software. The proposed model was supported, evidence that the two providing preliminary can and should be integrated. The integrated model perspectives helps build the bridge from design and imple mentation decisions to system characteristics (a core strength of the user satisfaction literature) to the prediction of usage ( a core strength of the technology acceptance literature)&gt;","author":[{"dropping-particle":"","family":"Wixom","given":"Barbara H.","non-dropping-particle":"","parse-names":false,"suffix":""},{"dropping-particle":"","family":"Todd","given":"Peter A.","non-dropping-particle":"","parse-names":false,"suffix":""}],"container-title":"Information Systems Research","id":"ITEM-1","issued":{"date-parts":[["2005"]]},"title":"A theoretical integration of user satisfaction and technology acceptance","type":"article-journal"},"uris":["http://www.mendeley.com/documents/?uuid=af29d34a-b52d-46f0-aaa1-d52f2634ab95","http://www.mendeley.com/documents/?uuid=dd73290b-0337-4bc7-977c-f9dafdb8bcb6","http://www.mendeley.com/documents/?uuid=22f01001-d18f-497a-aa2f-ea94fd058f16","http://www.mendeley.com/documents/?uuid=a7d14400-331c-419e-9a2c-75e1659aafbf"]}],"mendeley":{"formattedCitation":"[42]","plainTextFormattedCitation":"[42]","previouslyFormattedCitation":"[43]"},"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[42]</w:t>
      </w:r>
      <w:r w:rsidRPr="00A7667C">
        <w:rPr>
          <w:rFonts w:asciiTheme="majorBidi" w:hAnsiTheme="majorBidi" w:cstheme="majorBidi"/>
        </w:rPr>
        <w:fldChar w:fldCharType="end"/>
      </w:r>
      <w:r w:rsidRPr="00A7667C">
        <w:rPr>
          <w:rFonts w:asciiTheme="majorBidi" w:hAnsiTheme="majorBidi" w:cstheme="majorBidi"/>
        </w:rPr>
        <w:t xml:space="preserve">, might not be adequate enough to guarantee system usage. Behavior-based belief and attitude attributes </w:t>
      </w:r>
      <w:r w:rsidRPr="00A7667C">
        <w:rPr>
          <w:rFonts w:asciiTheme="majorBidi" w:hAnsiTheme="majorBidi" w:cstheme="majorBidi"/>
        </w:rPr>
        <w:lastRenderedPageBreak/>
        <w:t xml:space="preserve">such as ease of use and usefulness also play a key role in the continual usage of information technology services </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{"citationItems":[{"id":"ITEM-1","itemData":{"DOI":"10.1287/isre.1050.0042","ISSN":"10477047","abstract":"In general, perceptions systems (IS) success have been investigated within two primary research In streams—the user satisfaction literature and the technology literature. These two approaches have acceptance been in parallel and have not been reconciled developed or integrated. This paper develops an integrated research model that distinguishes beliefs and attitudes about the system beliefs and atti (i.e., object-based tudes) from beliefs and attitudes about the system (i.e., behavioral beliefs and attitudes) to build the using theoretical logic that links the user satisfaction and technology literature. The model is then tested acceptance using a sample of 465 users from seven different organizations who completed a survey their use of regarding data warehousing software. The proposed model was supported, evidence that the two providing preliminary can and should be integrated. The integrated model perspectives helps build the bridge from design and imple mentation decisions to system characteristics (a core strength of the user satisfaction literature) to the prediction of usage ( a core strength of the technology acceptance literature)&gt;","author":[{"dropping-particle":"","family":"Wixom","given":"Barbara H.","non-dropping-particle":"","parse-names":false,"suffix":""},{"dropping-particle":"","family":"Todd","given":"Peter A.","non-dropping-particle":"","parse-names":false,"suffix":""}],"container-title":"Information Systems Research","id":"ITEM-1","issued":{"date-parts":[["2005"]]},"title":"A theoretical integration of user satisfaction and technology acceptance","type":"article-journal"},"uris":["http://www.mendeley.com/documents/?uuid=af29d34a-b52d-46f0-aaa1-d52f2634ab95","http://www.mendeley.com/documents/?uuid=dd73290b-0337-4bc7-977c-f9dafdb8bcb6","http://www.mendeley.com/documents/?uuid=22f01001-d18f-497a-aa2f-ea94fd058f16","http://www.mendeley.com/documents/?uuid=a7d14400-331c-419e-9a2c-75e1659aafbf"]}],"mendeley":{"formattedCitation":"[42]","plainTextFormattedCitation":"[42]","previouslyFormattedCitation":"[43]"},"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[42]</w:t>
      </w:r>
      <w:r w:rsidRPr="00A7667C">
        <w:rPr>
          <w:rFonts w:asciiTheme="majorBidi" w:hAnsiTheme="majorBidi" w:cstheme="majorBidi"/>
        </w:rPr>
        <w:fldChar w:fldCharType="end"/>
      </w:r>
      <w:r w:rsidRPr="00A7667C">
        <w:rPr>
          <w:rFonts w:asciiTheme="majorBidi" w:hAnsiTheme="majorBidi" w:cstheme="majorBidi"/>
        </w:rPr>
        <w:t xml:space="preserve"> .Findings from </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{"citationItems":[{"id":"ITEM-1","itemData":{"DOI":"10.2307/3250921","ISBN":"02767783","ISSN":"02767783","PMID":"13406329","abstract":"JSTOR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This paper examines cognitive beliefs and affect influencing one's intention to continue using (con-tinuance) information systems (IS). Expectation-confirmation theory is adapted from the consumer behavior literature and integrated with theoretical and empirical findings from prior IS usage research to theorize a model of IS continuance. Five research hypotheses derived from this model are empirically validated using a field survey of online banking users. The results suggest that users'continuance intention is determined by their satisfaction with IS use and perceived usefulness of continued IS use. User satisfaction, in turn, is influenced by their confirmation of expectation from prior IS use and perceived usefulness. Post-acceptance perceived usefulness is influenced by 'Ron Weber was the accepting senior editor for this paper. users'confirmation level. This study draws atten-tion to the substantive differences between accep-tance and continuance behaviors, theorizes and validates one of the earliest theoretical models of IS continuance, integrates confirmation and user satisfaction constructs within our current under-standing of IS use, conceptualizes and creates an initial scale for measuring IS continuance, and offers an initial explanation for the acceptance-discontinuance anomaly.","author":[{"dropping-particle":"","family":"Bhattacherjee","given":"Anol","non-dropping-particle":"","parse-names":false,"suffix":""}],"container-title":"MIS Quarterly","id":"ITEM-1","issue":"3","issued":{"date-parts":[["2001"]]},"page":"351","title":"Understanding Information Systems Continuance: An Expectation-Confirmation Model","type":"article-journal","volume":"25"},"uris":["http://www.mendeley.com/documents/?uuid=7cdd57e3-2922-42c7-a6d6-ef241c9fe9ad"]}],"mendeley":{"formattedCitation":"[43]","plainTextFormattedCitation":"[43]","previouslyFormattedCitation":"[44]"},"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[43]</w:t>
      </w:r>
      <w:r w:rsidRPr="00A7667C">
        <w:rPr>
          <w:rFonts w:asciiTheme="majorBidi" w:hAnsiTheme="majorBidi" w:cstheme="majorBidi"/>
        </w:rPr>
        <w:fldChar w:fldCharType="end"/>
      </w:r>
      <w:r w:rsidRPr="00A7667C">
        <w:rPr>
          <w:rFonts w:asciiTheme="majorBidi" w:hAnsiTheme="majorBidi" w:cstheme="majorBidi"/>
        </w:rPr>
        <w:t xml:space="preserve">, study on the antecedents of electronic commerce service continuance, indicated that satisfaction was the strongest predictor of continuance intention (β 0.76) with perceived usefulness following up (β 0.44). In building on the works of </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{"citationItems":[{"id":"ITEM-1","itemData":{"DOI":"10.2307/3250921","ISBN":"02767783","ISSN":"02767783","PMID":"13406329","abstract":"JSTOR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This paper examines cognitive beliefs and affect influencing one's intention to continue using (con-tinuance) information systems (IS). Expectation-confirmation theory is adapted from the consumer behavior literature and integrated with theoretical and empirical findings from prior IS usage research to theorize a model of IS continuance. Five research hypotheses derived from this model are empirically validated using a field survey of online banking users. The results suggest that users'continuance intention is determined by their satisfaction with IS use and perceived usefulness of continued IS use. User satisfaction, in turn, is influenced by their confirmation of expectation from prior IS use and perceived usefulness. Post-acceptance perceived usefulness is influenced by 'Ron Weber was the accepting senior editor for this paper. users'confirmation level. This study draws atten-tion to the substantive differences between accep-tance and continuance behaviors, theorizes and validates one of the earliest theoretical models of IS continuance, integrates confirmation and user satisfaction constructs within our current under-standing of IS use, conceptualizes and creates an initial scale for measuring IS continuance, and offers an initial explanation for the acceptance-discontinuance anomaly.","author":[{"dropping-particle":"","family":"Bhattacherjee","given":"Anol","non-dropping-particle":"","parse-names":false,"suffix":""}],"container-title":"MIS Quarterly","id":"ITEM-1","issue":"3","issued":{"date-parts":[["2001"]]},"page":"351","title":"Understanding Information Systems Continuance: An Expectation-Confirmation Model","type":"article-journal","volume":"25"},"uris":["http://www.mendeley.com/documents/?uuid=7cdd57e3-2922-42c7-a6d6-ef241c9fe9ad"]}],"mendeley":{"formattedCitation":"[43]","plainTextFormattedCitation":"[43]","previouslyFormattedCitation":"[44]"},"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[43]</w:t>
      </w:r>
      <w:r w:rsidRPr="00A7667C">
        <w:rPr>
          <w:rFonts w:asciiTheme="majorBidi" w:hAnsiTheme="majorBidi" w:cstheme="majorBidi"/>
        </w:rPr>
        <w:fldChar w:fldCharType="end"/>
      </w:r>
      <w:r w:rsidRPr="00A7667C">
        <w:rPr>
          <w:rFonts w:asciiTheme="majorBidi" w:hAnsiTheme="majorBidi" w:cstheme="majorBidi"/>
        </w:rPr>
        <w:t xml:space="preserve">. </w:t>
      </w:r>
      <w:r w:rsidRPr="00A7667C">
        <w:rPr>
          <w:rFonts w:asciiTheme="majorBidi" w:hAnsiTheme="majorBidi" w:cstheme="majorBidi"/>
        </w:rPr>
        <w:fldChar w:fldCharType="begin" w:fldLock="1"/>
      </w:r>
      <w:r w:rsidR="007536BA">
        <w:rPr>
          <w:rFonts w:asciiTheme="majorBidi" w:hAnsiTheme="majorBidi" w:cstheme="majorBidi"/>
        </w:rPr>
        <w:instrText>ADDIN CSL_CITATION {"citationItems":[{"id":"ITEM-1","itemData":{"DOI":"10.1080/0144929X.2012.745606","ISSN":"0144929X","abstract":"Understanding the impact of service quality on economic and social outcomes is critical to extend the focus of IT service research. This study evaluates the impact of quality on both these dimensions in mHealth using a cross disciplinary approach. The conceptual model is rooted in the traditional cognition-affective-conation chain but explicitly incorporates convenience, confidence, cooperation, care and concern as the primary dimensions of mHealth quality. The model is validated in the context of a business-to-consumer mHealth services using partial least squares path modelling. The results confirm that service quality has both direct and indirect impact on continuance intentions (i.e. economic outcome) and quality of life (i.e. social outcome). In this relationship, satisfaction plays the key mediating role, whereas service quality does not have any moderating effect. Research implications point to scale and sustain this new healthcare paradigm by linking service quality to satisfaction, continuance intentions and quality of life. © 2013 © 2013 Taylor &amp; Francis.","author":[{"dropping-particle":"","family":"Akter","given":"Shahriar","non-dropping-particle":"","parse-names":false,"suffix":""},{"dropping-particle":"","family":"D'Ambra","given":"John","non-dropping-particle":"","parse-names":false,"suffix":""},{"dropping-particle":"","family":"Ray","given":"Pradeep","non-dropping-particle":"","parse-names":false,"suffix":""},{"dropping-particle":"","family":"Hani","given":"Umme","non-dropping-particle":"","parse-names":false,"suffix":""}],"container-title":"Behaviour and Information Technology","id":"ITEM-1","issue":"12","issued":{"date-parts":[["2013"]]},"page":"1225-1241","title":"Modelling the impact of mHealth service quality on satisfaction, continuance and quality of life","type":"article-journal","volume":"32"},"uris":["http://www.mendeley.com/documents/?uuid=53450bfb-7a43-4571-a654-c5fcec20ca7a"]}],"mendeley":{"formattedCitation":"[44]","plainTextFormattedCitation":"[44]","previouslyFormattedCitation":"[45]"},"properties":{"noteIndex":0},"schema":"https://github.com/citation-style-language/schema/raw/master/csl-citation.json"}</w:instrText>
      </w:r>
      <w:r w:rsidRPr="00A7667C">
        <w:rPr>
          <w:rFonts w:asciiTheme="majorBidi" w:hAnsiTheme="majorBidi" w:cstheme="majorBidi"/>
        </w:rPr>
        <w:fldChar w:fldCharType="separate"/>
      </w:r>
      <w:r w:rsidR="007536BA" w:rsidRPr="007536BA">
        <w:rPr>
          <w:rFonts w:asciiTheme="majorBidi" w:hAnsiTheme="majorBidi" w:cstheme="majorBidi"/>
          <w:noProof/>
        </w:rPr>
        <w:t>[44]</w:t>
      </w:r>
      <w:r w:rsidRPr="00A7667C">
        <w:rPr>
          <w:rFonts w:asciiTheme="majorBidi" w:hAnsiTheme="majorBidi" w:cstheme="majorBidi"/>
        </w:rPr>
        <w:fldChar w:fldCharType="end"/>
      </w:r>
      <w:r w:rsidRPr="00A7667C">
        <w:rPr>
          <w:rFonts w:asciiTheme="majorBidi" w:hAnsiTheme="majorBidi" w:cstheme="majorBidi"/>
        </w:rPr>
        <w:t xml:space="preserve">, conducted studies on continuance of </w:t>
      </w:r>
      <w:r>
        <w:rPr>
          <w:rFonts w:asciiTheme="majorBidi" w:hAnsiTheme="majorBidi" w:cstheme="majorBidi"/>
        </w:rPr>
        <w:t>E-health</w:t>
      </w:r>
      <w:r w:rsidRPr="00A7667C">
        <w:rPr>
          <w:rFonts w:asciiTheme="majorBidi" w:hAnsiTheme="majorBidi" w:cstheme="majorBidi"/>
        </w:rPr>
        <w:t xml:space="preserve"> technology services and concluded that, service quality and trust (that is confidence in a service provider‘s reliability and integrity) result in positive behavioural intentions and hence play a pivotal role in promoting continuance of </w:t>
      </w:r>
      <w:r>
        <w:rPr>
          <w:rFonts w:asciiTheme="majorBidi" w:hAnsiTheme="majorBidi" w:cstheme="majorBidi"/>
        </w:rPr>
        <w:t>E-health</w:t>
      </w:r>
      <w:r w:rsidRPr="00A7667C">
        <w:rPr>
          <w:rFonts w:asciiTheme="majorBidi" w:hAnsiTheme="majorBidi" w:cstheme="majorBidi"/>
        </w:rPr>
        <w:t xml:space="preserve"> services. In summary, it can be argued that service quality, positive attitude, satisfaction, cost efficiency, social and media have influence on continual usage of mobile technology services. </w:t>
      </w:r>
      <w:r w:rsidRPr="00A7667C">
        <w:rPr>
          <w:rFonts w:asciiTheme="majorBidi" w:hAnsiTheme="majorBidi" w:cstheme="majorBidi"/>
          <w:color w:val="000000" w:themeColor="text1"/>
        </w:rPr>
        <w:t xml:space="preserve">Way back, </w:t>
      </w:r>
      <w:r w:rsidRPr="00A7667C">
        <w:rPr>
          <w:rFonts w:asciiTheme="majorBidi" w:hAnsiTheme="majorBidi" w:cstheme="majorBidi"/>
          <w:color w:val="000000" w:themeColor="text1"/>
        </w:rPr>
        <w:fldChar w:fldCharType="begin" w:fldLock="1"/>
      </w:r>
      <w:r w:rsidR="007536BA">
        <w:rPr>
          <w:rFonts w:asciiTheme="majorBidi" w:hAnsiTheme="majorBidi" w:cstheme="majorBidi"/>
          <w:color w:val="000000" w:themeColor="text1"/>
        </w:rPr>
        <w:instrText>ADDIN CSL_CITATION {"citationItems":[{"id":"ITEM-1","itemData":{"DOI":"10.2307/3150499","ISBN":"00222437","ISSN":"00222437","PMID":"5002174","abstract":"A model is proposed which expresses consumer satisfaction as a function of expectation and expectancy disconfirmation. Satisfaction, in turn, is believed to influence attitude change and purchase intention. Results from a two-stage field study support the scheme for consumers and nonconsumers of a flu inoculation.","author":[{"dropping-particle":"","family":"Oliver","given":"Richard L.","non-dropping-particle":"","parse-names":false,"suffix":""}],"container-title":"Journal of Marketing Research","id":"ITEM-1","issued":{"date-parts":[["1980"]]},"title":"A Cognitive Model of the Antecedents and Consequences of Satisfaction Decisions","type":"article-journal"},"uris":["http://www.mendeley.com/documents/?uuid=b704183a-50c4-4b9c-8e6a-50aec04b789b","http://www.mendeley.com/documents/?uuid=c0278971-6c18-4a21-8bec-5c004f3eae04"]}],"mendeley":{"formattedCitation":"[36]","plainTextFormattedCitation":"[36]","previouslyFormattedCitation":"[36]"},"properties":{"noteIndex":0},"schema":"https://github.com/citation-style-language/schema/raw/master/csl-citation.json"}</w:instrText>
      </w:r>
      <w:r w:rsidRPr="00A7667C">
        <w:rPr>
          <w:rFonts w:asciiTheme="majorBidi" w:hAnsiTheme="majorBidi" w:cstheme="majorBidi"/>
          <w:color w:val="000000" w:themeColor="text1"/>
        </w:rPr>
        <w:fldChar w:fldCharType="separate"/>
      </w:r>
      <w:r w:rsidR="007536BA" w:rsidRPr="007536BA">
        <w:rPr>
          <w:rFonts w:asciiTheme="majorBidi" w:hAnsiTheme="majorBidi" w:cstheme="majorBidi"/>
          <w:noProof/>
          <w:color w:val="000000" w:themeColor="text1"/>
        </w:rPr>
        <w:t>[36]</w:t>
      </w:r>
      <w:r w:rsidRPr="00A7667C">
        <w:rPr>
          <w:rFonts w:asciiTheme="majorBidi" w:hAnsiTheme="majorBidi" w:cstheme="majorBidi"/>
          <w:color w:val="000000" w:themeColor="text1"/>
        </w:rPr>
        <w:fldChar w:fldCharType="end"/>
      </w:r>
      <w:r w:rsidRPr="00A7667C">
        <w:rPr>
          <w:rFonts w:asciiTheme="majorBidi" w:hAnsiTheme="majorBidi" w:cstheme="majorBidi"/>
          <w:color w:val="000000" w:themeColor="text1"/>
        </w:rPr>
        <w:t xml:space="preserve"> observed that satisfaction arises from the various </w:t>
      </w:r>
      <w:r>
        <w:rPr>
          <w:rFonts w:asciiTheme="majorBidi" w:hAnsiTheme="majorBidi" w:cstheme="majorBidi"/>
          <w:color w:val="000000" w:themeColor="text1"/>
        </w:rPr>
        <w:t>service</w:t>
      </w:r>
      <w:r w:rsidRPr="00A7667C">
        <w:rPr>
          <w:rFonts w:asciiTheme="majorBidi" w:hAnsiTheme="majorBidi" w:cstheme="majorBidi"/>
          <w:color w:val="000000" w:themeColor="text1"/>
        </w:rPr>
        <w:t xml:space="preserve">s between users and service provider. The updated version of the model </w:t>
      </w:r>
      <w:r w:rsidRPr="00A7667C">
        <w:rPr>
          <w:rFonts w:asciiTheme="majorBidi" w:hAnsiTheme="majorBidi" w:cstheme="majorBidi"/>
          <w:color w:val="000000" w:themeColor="text1"/>
        </w:rPr>
        <w:fldChar w:fldCharType="begin" w:fldLock="1"/>
      </w:r>
      <w:r w:rsidR="007536BA">
        <w:rPr>
          <w:rFonts w:asciiTheme="majorBidi" w:hAnsiTheme="majorBidi" w:cstheme="majorBidi"/>
          <w:color w:val="000000" w:themeColor="text1"/>
        </w:rPr>
        <w:instrText>ADDIN CSL_CITATION {"citationItems":[{"id":"ITEM-1","itemData":{"DOI":"10.1080/07421222.2003.11045748","ISSN":"07421222","abstract":"Ten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 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success.","author":[{"dropping-particle":"","family":"DeLone","given":"William H.","non-dropping-particle":"","parse-names":false,"suffix":""},{"dropping-particle":"","family":"McLean","given":"Ephraim R.","non-dropping-particle":"","parse-names":false,"suffix":""}],"container-title":"Journal of Management Information Systems","id":"ITEM-1","issued":{"date-parts":[["2003"]]},"title":"The DeLone and McLean model of information systems success: A ten-year update","type":"paper-conference"},"uris":["http://www.mendeley.com/documents/?uuid=be39a895-3c24-447d-a4ef-b68fe416c13a"]}],"mendeley":{"formattedCitation":"[45]","plainTextFormattedCitation":"[45]","previouslyFormattedCitation":"[46]"},"properties":{"noteIndex":0},"schema":"https://github.com/citation-style-language/schema/raw/master/csl-citation.json"}</w:instrText>
      </w:r>
      <w:r w:rsidRPr="00A7667C">
        <w:rPr>
          <w:rFonts w:asciiTheme="majorBidi" w:hAnsiTheme="majorBidi" w:cstheme="majorBidi"/>
          <w:color w:val="000000" w:themeColor="text1"/>
        </w:rPr>
        <w:fldChar w:fldCharType="separate"/>
      </w:r>
      <w:r w:rsidR="007536BA" w:rsidRPr="007536BA">
        <w:rPr>
          <w:rFonts w:asciiTheme="majorBidi" w:hAnsiTheme="majorBidi" w:cstheme="majorBidi"/>
          <w:noProof/>
          <w:color w:val="000000" w:themeColor="text1"/>
        </w:rPr>
        <w:t>[45]</w:t>
      </w:r>
      <w:r w:rsidRPr="00A7667C">
        <w:rPr>
          <w:rFonts w:asciiTheme="majorBidi" w:hAnsiTheme="majorBidi" w:cstheme="majorBidi"/>
          <w:color w:val="000000" w:themeColor="text1"/>
        </w:rPr>
        <w:fldChar w:fldCharType="end"/>
      </w:r>
      <w:r w:rsidRPr="00A7667C">
        <w:rPr>
          <w:rFonts w:asciiTheme="majorBidi" w:hAnsiTheme="majorBidi" w:cstheme="majorBidi"/>
          <w:color w:val="000000" w:themeColor="text1"/>
        </w:rPr>
        <w:t xml:space="preserve"> defined that the construct ‘user satisfaction’ is preceded by ‘use’ in a process sense but in an informal sense, ‘user satisfaction’ is achieved by positive experience with ‘use’. Many researchers </w:t>
      </w:r>
      <w:r w:rsidRPr="00A7667C">
        <w:rPr>
          <w:rFonts w:asciiTheme="majorBidi" w:hAnsiTheme="majorBidi" w:cstheme="majorBidi"/>
          <w:color w:val="000000" w:themeColor="text1"/>
        </w:rPr>
        <w:fldChar w:fldCharType="begin" w:fldLock="1"/>
      </w:r>
      <w:r w:rsidR="007536BA">
        <w:rPr>
          <w:rFonts w:asciiTheme="majorBidi" w:hAnsiTheme="majorBidi" w:cstheme="majorBidi"/>
          <w:color w:val="000000" w:themeColor="text1"/>
        </w:rPr>
        <w:instrText>ADDIN CSL_CITATION {"citationItems":[{"id":"ITEM-1","itemData":{"DOI":"10.5897/ajbm11.1726","ISSN":"1993-8233","author":[{"dropping-particle":"","family":"Hsing-Ping Kuo","given":"","non-dropping-particle":"","parse-names":false,"suffix":""}],"container-title":"AFRICAN JOURNAL OF BUSINESS MANAGEMENT","id":"ITEM-1","issued":{"date-parts":[["2012"]]},"title":"A study of the relationship between customer relationship management contents and benefits in hospitals: An application of fuzzy set theory","type":"article-journal"},"uris":["http://www.mendeley.com/documents/?uuid=753db40b-0940-4c4f-9cd5-f8d37787780a","http://www.mendeley.com/documents/?uuid=6ed7b76d-2be6-4771-a660-d2740ffd2cb0","http://www.mendeley.com/documents/?uuid=15a40d6b-1a9e-4f75-b130-fe7346cc304a","http://www.mendeley.com/documents/?uuid=972cc46a-fbb4-4c13-b978-a205aaa44a98"]},{"id":"ITEM-2","itemData":{"DOI":"10.3390/joitmc4040046","ISSN":"21998531","abstract":"Many Chinese companies have recently joined a trend to build their own online brand community, which is good for their corporate strategy and even for innovation, but with a high failure rate due to the low continuance intentions of users. In addition, related research is rare, especially for studies on the relationships between customer-perceived benefits, satisfaction, and the continuance intention of users. The objective of this study was to examine the existing relationships between three constructs: customer-perceived benefits, satisfaction, and user's continuance intention, in the context of Chinese online brand communities from the perspective of the process. An online questionnaire surveyed 153 online brand community users to understand the relationship between customer-perceived benefits, customer satisfaction, and user's continuance intention. The data analysis shows that customer-perceived benefits as an antecedent variable have an important influence on the satisfaction and continuance intention of users. Customer satisfaction as a mediator variable also makes a significant positive impact on the user's continuance intention. At a practical level, the result provides further insight into online brand community operation strategies, and provides managers with new ideas and suggestions for business innovation models.","author":[{"dropping-particle":"","family":"Han","given":"Min","non-dropping-particle":"","parse-names":false,"suffix":""},{"dropping-particle":"","family":"Wu","given":"Jiacong","non-dropping-particle":"","parse-names":false,"suffix":""},{"dropping-particle":"","family":"Wang","given":"Yu","non-dropping-particle":"","parse-names":false,"suffix":""},{"dropping-particle":"","family":"Hong","given":"Mingying","non-dropping-particle":"","parse-names":false,"suffix":""}],"container-title":"Journal of Open Innovation: Technology, Market, and Complexity","id":"ITEM-2","issue":"4","issued":{"date-parts":[["2018"]]},"page":"46","title":"A model and empirical study on the user's continuance intention in Online China Brand communities based on customer-perceived benefits","type":"article-journal","volume":"4"},"uris":["http://www.mendeley.com/documents/?uuid=adf6cc22-8275-4f6d-9ca2-04c1c06ef23a","http://www.mendeley.com/documents/?uuid=7015f2d6-0cad-4c98-a469-6ce75cfeb645"]}],"mendeley":{"formattedCitation":"[46], [47]","plainTextFormattedCitation":"[46], [47]","previouslyFormattedCitation":"[47], [48]"},"properties":{"noteIndex":0},"schema":"https://github.com/citation-style-language/schema/raw/master/csl-citation.json"}</w:instrText>
      </w:r>
      <w:r w:rsidRPr="00A7667C">
        <w:rPr>
          <w:rFonts w:asciiTheme="majorBidi" w:hAnsiTheme="majorBidi" w:cstheme="majorBidi"/>
          <w:color w:val="000000" w:themeColor="text1"/>
        </w:rPr>
        <w:fldChar w:fldCharType="separate"/>
      </w:r>
      <w:r w:rsidR="007536BA" w:rsidRPr="007536BA">
        <w:rPr>
          <w:rFonts w:asciiTheme="majorBidi" w:hAnsiTheme="majorBidi" w:cstheme="majorBidi"/>
          <w:noProof/>
          <w:color w:val="000000" w:themeColor="text1"/>
        </w:rPr>
        <w:t>[46], [47]</w:t>
      </w:r>
      <w:r w:rsidRPr="00A7667C">
        <w:rPr>
          <w:rFonts w:asciiTheme="majorBidi" w:hAnsiTheme="majorBidi" w:cstheme="majorBidi"/>
          <w:color w:val="000000" w:themeColor="text1"/>
        </w:rPr>
        <w:fldChar w:fldCharType="end"/>
      </w:r>
      <w:r w:rsidRPr="00A7667C">
        <w:rPr>
          <w:rFonts w:asciiTheme="majorBidi" w:hAnsiTheme="majorBidi" w:cstheme="majorBidi"/>
          <w:color w:val="000000" w:themeColor="text1"/>
        </w:rPr>
        <w:t xml:space="preserve"> subsequently predicted satisfaction as a strong predictor of continuance usage.</w:t>
      </w:r>
    </w:p>
    <w:p w:rsidR="00F173B4" w:rsidRPr="00A7667C" w:rsidRDefault="00F173B4" w:rsidP="00F173B4">
      <w:pPr>
        <w:pStyle w:val="BodyText"/>
        <w:spacing w:before="11" w:line="480" w:lineRule="auto"/>
        <w:ind w:right="2" w:firstLine="720"/>
        <w:jc w:val="both"/>
        <w:rPr>
          <w:rFonts w:asciiTheme="majorBidi" w:hAnsiTheme="majorBidi" w:cstheme="majorBidi"/>
          <w:color w:val="000000" w:themeColor="text1"/>
        </w:rPr>
      </w:pPr>
      <w:r w:rsidRPr="00A7667C">
        <w:rPr>
          <w:rFonts w:asciiTheme="majorBidi" w:hAnsiTheme="majorBidi" w:cstheme="majorBidi"/>
          <w:color w:val="000000" w:themeColor="text1"/>
        </w:rPr>
        <w:t xml:space="preserve"> </w:t>
      </w:r>
      <w:r w:rsidRPr="00A7667C">
        <w:rPr>
          <w:rFonts w:asciiTheme="majorBidi" w:hAnsiTheme="majorBidi" w:cstheme="majorBidi"/>
          <w:color w:val="000000" w:themeColor="text1"/>
        </w:rPr>
        <w:fldChar w:fldCharType="begin" w:fldLock="1"/>
      </w:r>
      <w:r w:rsidR="007536BA">
        <w:rPr>
          <w:rFonts w:asciiTheme="majorBidi" w:hAnsiTheme="majorBidi" w:cstheme="majorBidi"/>
          <w:color w:val="000000" w:themeColor="text1"/>
        </w:rPr>
        <w:instrText>ADDIN CSL_CITATION {"citationItems":[{"id":"ITEM-1","itemData":{"DOI":"10.1016/j.dss.2012.10.034","ISBN":"0167-9236","ISSN":"01679236","PMID":"25085286","abstract":"Retaining users and facilitating their continuance usage are crucial for mobile payment service providers. Drawing on the information systems success model and flow theory, this research identified the factors affecting continuance intention of mobile payment. We conducted data analysis with structural equation modeling. The results indicated that service quality is the main factor affecting trust, whereas system quality is the main factor affecting satisfaction. Information quality and service quality affect flow. Trust, flow and satisfaction determine continuance intention of mobile payment. The results imply that service providers need to offer quality system, information and services in order to facilitate users' continuance usage of mobile payment. © 2012 Elsevier B.V.","author":[{"dropping-particle":"","family":"Zhou","given":"Tao","non-dropping-particle":"","parse-names":false,"suffix":""}],"container-title":"Decision Support Systems","id":"ITEM-1","issue":"2","issued":{"date-parts":[["2013"]]},"page":"1085-1091","title":"An empirical examination of continuance intention of mobile payment services","type":"article-journal","volume":"54"},"uris":["http://www.mendeley.com/documents/?uuid=517f5e11-1cbb-427a-9b0e-47b1d801962f","http://www.mendeley.com/documents/?uuid=eb518109-3b20-433d-928c-5a54cc2f0260","http://www.mendeley.com/documents/?uuid=88d4760c-ede4-4945-ba84-87345d68e847"]}],"mendeley":{"formattedCitation":"[48]","plainTextFormattedCitation":"[48]","previouslyFormattedCitation":"[49]"},"properties":{"noteIndex":0},"schema":"https://github.com/citation-style-language/schema/raw/master/csl-citation.json"}</w:instrText>
      </w:r>
      <w:r w:rsidRPr="00A7667C">
        <w:rPr>
          <w:rFonts w:asciiTheme="majorBidi" w:hAnsiTheme="majorBidi" w:cstheme="majorBidi"/>
          <w:color w:val="000000" w:themeColor="text1"/>
        </w:rPr>
        <w:fldChar w:fldCharType="separate"/>
      </w:r>
      <w:r w:rsidR="007536BA" w:rsidRPr="007536BA">
        <w:rPr>
          <w:rFonts w:asciiTheme="majorBidi" w:hAnsiTheme="majorBidi" w:cstheme="majorBidi"/>
          <w:noProof/>
          <w:color w:val="000000" w:themeColor="text1"/>
        </w:rPr>
        <w:t>[48]</w:t>
      </w:r>
      <w:r w:rsidRPr="00A7667C">
        <w:rPr>
          <w:rFonts w:asciiTheme="majorBidi" w:hAnsiTheme="majorBidi" w:cstheme="majorBidi"/>
          <w:color w:val="000000" w:themeColor="text1"/>
        </w:rPr>
        <w:fldChar w:fldCharType="end"/>
      </w:r>
      <w:r w:rsidRPr="00A7667C">
        <w:rPr>
          <w:rFonts w:asciiTheme="majorBidi" w:hAnsiTheme="majorBidi" w:cstheme="majorBidi"/>
          <w:color w:val="000000" w:themeColor="text1"/>
        </w:rPr>
        <w:t xml:space="preserve"> found that users may not continue with mobile payment services if they are not satisfied. Customer intention to use can be considered as the major construct for banking transactions. For example, through survey distributed to 149 students </w:t>
      </w:r>
      <w:r w:rsidRPr="00A7667C">
        <w:rPr>
          <w:rFonts w:asciiTheme="majorBidi" w:hAnsiTheme="majorBidi" w:cstheme="majorBidi"/>
          <w:color w:val="000000" w:themeColor="text1"/>
        </w:rPr>
        <w:fldChar w:fldCharType="begin" w:fldLock="1"/>
      </w:r>
      <w:r w:rsidR="007536BA">
        <w:rPr>
          <w:rFonts w:asciiTheme="majorBidi" w:hAnsiTheme="majorBidi" w:cstheme="majorBidi"/>
          <w:color w:val="000000" w:themeColor="text1"/>
        </w:rPr>
        <w:instrText>ADDIN CSL_CITATION {"citationItems":[{"id":"ITEM-1","itemData":{"DOI":"10.1080/10447318.2018.1507132","ISSN":"15327590","abstract":"Financial technology (Fintech) services using emerging technology such as the Internet of Things (IoT) is becoming more prevalent. The recent proliferation of the mobile payment sector led by innovative mobile Fintech payment services such as Apple Pay and Samsung Pay is the most important and fastest growing Fintech services from consumers’ perspective. Although businesses have been making efforts to spread the use of the services, security is crucial in the diffusion of the services. Despite the importance, the role of perceived security in continuous intention to use mobile, Fintech services has not yet been investigated in depth. Thus, this study investigates the relationships between perceived security, knowledge regarding the services, confirmation, perceived usefulness, and satisfaction. We propose a research model using an extended post-acceptance model (EPAM) as a theoretical framework in the context of Fintech services. We then validate the model using the data collected from the service users. The analyzed results show that knowledge and perceived security in mobile Fintech services have a significant influence on users’ confirmation and perceived usefulness. However, perceived security does not directly influence users’ satisfaction and continual intention to use. We further find significant relationships among confirmation, perceived usefulness, satisfaction, and continual intention to use of the services. We discuss theoretical and practical contributions of the study.","author":[{"dropping-particle":"","family":"Lim","given":"Se Hun","non-dropping-particle":"","parse-names":false,"suffix":""},{"dropping-particle":"","family":"Kim","given":"Dan J.","non-dropping-particle":"","parse-names":false,"suffix":""},{"dropping-particle":"","family":"Hur","given":"Yeon","non-dropping-particle":"","parse-names":false,"suffix":""},{"dropping-particle":"","family":"Park","given":"Kunsu","non-dropping-particle":"","parse-names":false,"suffix":""}],"container-title":"International Journal of Human-Computer Interaction","id":"ITEM-1","issue":"10","issued":{"date-parts":[["2019"]]},"page":"886-898.","title":"An Empirical Study of the Impacts of Perceived Security and Knowledge on Continuous Intention to Use Mobile Fintech Payment Services","type":"article-journal","volume":"35"},"uris":["http://www.mendeley.com/documents/?uuid=8c7cd8ef-4773-4932-b1c1-42c082c8faf3","http://www.mendeley.com/documents/?uuid=2ad5ffc2-4b00-4d36-b85b-de2ada5f2ddb"]}],"mendeley":{"formattedCitation":"[49]","plainTextFormattedCitation":"[49]","previouslyFormattedCitation":"[50]"},"properties":{"noteIndex":0},"schema":"https://github.com/citation-style-language/schema/raw/master/csl-citation.json"}</w:instrText>
      </w:r>
      <w:r w:rsidRPr="00A7667C">
        <w:rPr>
          <w:rFonts w:asciiTheme="majorBidi" w:hAnsiTheme="majorBidi" w:cstheme="majorBidi"/>
          <w:color w:val="000000" w:themeColor="text1"/>
        </w:rPr>
        <w:fldChar w:fldCharType="separate"/>
      </w:r>
      <w:r w:rsidR="007536BA" w:rsidRPr="007536BA">
        <w:rPr>
          <w:rFonts w:asciiTheme="majorBidi" w:hAnsiTheme="majorBidi" w:cstheme="majorBidi"/>
          <w:noProof/>
          <w:color w:val="000000" w:themeColor="text1"/>
        </w:rPr>
        <w:t>[49]</w:t>
      </w:r>
      <w:r w:rsidRPr="00A7667C">
        <w:rPr>
          <w:rFonts w:asciiTheme="majorBidi" w:hAnsiTheme="majorBidi" w:cstheme="majorBidi"/>
          <w:color w:val="000000" w:themeColor="text1"/>
        </w:rPr>
        <w:fldChar w:fldCharType="end"/>
      </w:r>
      <w:r w:rsidRPr="00A7667C">
        <w:rPr>
          <w:rFonts w:asciiTheme="majorBidi" w:hAnsiTheme="majorBidi" w:cstheme="majorBidi"/>
          <w:color w:val="000000" w:themeColor="text1"/>
        </w:rPr>
        <w:t xml:space="preserve">, find the satisfaction has positive effect on the students’ continuous intention to use fintech. In addition, </w:t>
      </w:r>
      <w:r w:rsidRPr="00A7667C">
        <w:rPr>
          <w:rFonts w:asciiTheme="majorBidi" w:hAnsiTheme="majorBidi" w:cstheme="majorBidi"/>
          <w:color w:val="000000" w:themeColor="text1"/>
        </w:rPr>
        <w:fldChar w:fldCharType="begin" w:fldLock="1"/>
      </w:r>
      <w:r w:rsidR="007536BA">
        <w:rPr>
          <w:rFonts w:asciiTheme="majorBidi" w:hAnsiTheme="majorBidi" w:cstheme="majorBidi"/>
          <w:color w:val="000000" w:themeColor="text1"/>
        </w:rPr>
        <w:instrText>ADDIN CSL_CITATION {"citationItems":[{"id":"ITEM-1","itemData":{"DOI":"10.1016/j.chb.2016.03.016","ISSN":"07475632","abstract":"Mobile banking (m-banking) is an expanding application of mobile commerce that has claimed the attention and interest of e-commerce researchers. One of the most welcome recent developments in m-banking has been the growing interest in end-user use, user satisfaction, and individual performance. We propose a model combining the DeLone &amp; McLean IS success model and the Task Technology Fit (TTF) model to evaluate the impact of m-banking on individual performance. The empirical approach is based on an online survey questionnaire of 233 individuals. The results reveal that use and user satisfaction are important precedents of individual performance, and the importance of the moderating effects of TTF over usage to individual performance. The system quality, information quality, and service quality positively affect user satisfaction. Understanding the significance of m-banking context on individual performance is useful to provide new insight to m-banking managers to apply strategies to retain users or even attract potential adopters. We provide the theoretical and practical implications of our findings.","author":[{"dropping-particle":"","family":"Tam","given":"Carlos","non-dropping-particle":"","parse-names":false,"suffix":""},{"dropping-particle":"","family":"Oliveira","given":"Tiago","non-dropping-particle":"","parse-names":false,"suffix":""}],"container-title":"Computers in Human Behavior","id":"ITEM-1","issued":{"date-parts":[["2016"]]},"page":"233-244.","title":"Understanding the impact of m-banking on individual performance: DeLone &amp; McLean and TTF perspective","type":"article-journal","volume":"61"},"uris":["http://www.mendeley.com/documents/?uuid=91cc63ba-5d2f-44a7-af52-13f1b2e7c2b1","http://www.mendeley.com/documents/?uuid=f4af3799-6835-468d-9369-e4c0dfc2de38","http://www.mendeley.com/documents/?uuid=02680c99-c00f-46ed-8aa2-5d67f50d1b74"]}],"mendeley":{"formattedCitation":"[50]","plainTextFormattedCitation":"[50]","previouslyFormattedCitation":"[51]"},"properties":{"noteIndex":0},"schema":"https://github.com/citation-style-language/schema/raw/master/csl-citation.json"}</w:instrText>
      </w:r>
      <w:r w:rsidRPr="00A7667C">
        <w:rPr>
          <w:rFonts w:asciiTheme="majorBidi" w:hAnsiTheme="majorBidi" w:cstheme="majorBidi"/>
          <w:color w:val="000000" w:themeColor="text1"/>
        </w:rPr>
        <w:fldChar w:fldCharType="separate"/>
      </w:r>
      <w:r w:rsidR="007536BA" w:rsidRPr="007536BA">
        <w:rPr>
          <w:rFonts w:asciiTheme="majorBidi" w:hAnsiTheme="majorBidi" w:cstheme="majorBidi"/>
          <w:noProof/>
          <w:color w:val="000000" w:themeColor="text1"/>
        </w:rPr>
        <w:t>[50]</w:t>
      </w:r>
      <w:r w:rsidRPr="00A7667C">
        <w:rPr>
          <w:rFonts w:asciiTheme="majorBidi" w:hAnsiTheme="majorBidi" w:cstheme="majorBidi"/>
          <w:color w:val="000000" w:themeColor="text1"/>
        </w:rPr>
        <w:fldChar w:fldCharType="end"/>
      </w:r>
      <w:r w:rsidRPr="00A7667C">
        <w:rPr>
          <w:rFonts w:asciiTheme="majorBidi" w:hAnsiTheme="majorBidi" w:cstheme="majorBidi"/>
          <w:color w:val="000000" w:themeColor="text1"/>
        </w:rPr>
        <w:t xml:space="preserve"> further built the positive connection between user satisfaction and intention to use m-banking services and they advanced the knowledge base by stressing upon user satisfaction as the outcome of the overall quality provided by the service provider in the context of mbanking.</w:t>
      </w:r>
    </w:p>
    <w:p w:rsidR="00F173B4" w:rsidRPr="00A7667C" w:rsidRDefault="00F173B4" w:rsidP="007536BA">
      <w:pPr>
        <w:pStyle w:val="BodyText"/>
        <w:spacing w:before="11" w:line="480" w:lineRule="auto"/>
        <w:ind w:right="2" w:firstLine="720"/>
        <w:jc w:val="both"/>
        <w:rPr>
          <w:rFonts w:asciiTheme="majorBidi" w:hAnsiTheme="majorBidi" w:cstheme="majorBidi"/>
          <w:color w:val="000000" w:themeColor="text1"/>
        </w:rPr>
      </w:pPr>
      <w:r w:rsidRPr="00A7667C">
        <w:rPr>
          <w:rFonts w:asciiTheme="majorBidi" w:hAnsiTheme="majorBidi" w:cstheme="majorBidi"/>
          <w:color w:val="000000" w:themeColor="text1"/>
        </w:rPr>
        <w:t xml:space="preserve">Recently the use of mobile technology in health services has been rapidly growing which attracts academic attention as well as healthcare policymakers. The past studies </w:t>
      </w:r>
      <w:r w:rsidRPr="00A7667C">
        <w:rPr>
          <w:rFonts w:asciiTheme="majorBidi" w:hAnsiTheme="majorBidi" w:cstheme="majorBidi"/>
          <w:color w:val="000000" w:themeColor="text1"/>
        </w:rPr>
        <w:lastRenderedPageBreak/>
        <w:t xml:space="preserve">focused on identifying the factors that affect either adoption  intention to use. More recently, the literature tended to identify and examine the key drivers for customers’ continuous intention to use </w:t>
      </w:r>
      <w:r>
        <w:rPr>
          <w:rFonts w:asciiTheme="majorBidi" w:hAnsiTheme="majorBidi" w:cstheme="majorBidi"/>
          <w:color w:val="000000" w:themeColor="text1"/>
        </w:rPr>
        <w:t>Electronic health</w:t>
      </w:r>
      <w:r w:rsidRPr="00A7667C">
        <w:rPr>
          <w:rFonts w:asciiTheme="majorBidi" w:hAnsiTheme="majorBidi" w:cstheme="majorBidi"/>
          <w:color w:val="000000" w:themeColor="text1"/>
        </w:rPr>
        <w:t xml:space="preserve">. </w:t>
      </w:r>
      <w:r w:rsidRPr="00A7667C">
        <w:rPr>
          <w:rFonts w:asciiTheme="majorBidi" w:hAnsiTheme="majorBidi" w:cstheme="majorBidi"/>
          <w:color w:val="000000" w:themeColor="text1"/>
        </w:rPr>
        <w:fldChar w:fldCharType="begin" w:fldLock="1"/>
      </w:r>
      <w:r w:rsidR="007536BA">
        <w:rPr>
          <w:rFonts w:asciiTheme="majorBidi" w:hAnsiTheme="majorBidi" w:cstheme="majorBidi"/>
          <w:color w:val="000000" w:themeColor="text1"/>
        </w:rPr>
        <w:instrText>ADDIN CSL_CITATION {"citationItems":[{"id":"ITEM-1","itemData":{"DOI":"10.3390/ijerph15091972","ISSN":"16604601","abstract":"With the rapid advancement of Web 2.0 technologies, Internet medicine, and mobile healthcare, the influence of the use of patient-oriented Mobile Internet-based Health Services (MIHS) on patient satisfaction and the electronic word-of-mouth (WOM) of health service agencies is becoming the focus of the academic research community. Many large hospitals, including some Internet hospitals, have provided various online healthcare service platforms that enable patients to expediently consult with physicians and obtain healthcare services in an online to offline format. The purpose of this study is to analyze the main mechanisms of how the features and users’ experiences of MIHS influenced patient satisfaction and continuous use behaviors of the system to generate additional WOM dissemination behaviors. Based on post-adoption behavior and Expectation Confirmation Model of Information Technology Continuance (ECM-IT), this study conducted an empirical study through data collection from users (patients) from a large hospital providing online healthcare services. A total of 494 pieces of data were collected and analyzed using SmartPLS2.0(SmartPLS GmbH, Hamburg, Gernmany). The results show that: (1) patient satisfaction with MIHS and their intentions to continue use of MIHS have significantly positive influences on WOM; (2) patient satisfaction with MIHS is positively influenced by perceived usefulness and confirmation of MIHS performance expectations; (3) and patient intentions to continue use of MIHS are also affected by some technology factors, such as facilitating conditions and perceived risk, as well as some subjective feelings, such as perceived usefulness and perceived interactivity. The results of this study provide important implications for both research and practice of public health.","author":[{"dropping-particle":"","family":"Gu","given":"Dongxiao","non-dropping-particle":"","parse-names":false,"suffix":""},{"dropping-particle":"","family":"Yang","given":"Xuejie","non-dropping-particle":"","parse-names":false,"suffix":""},{"dropping-particle":"","family":"Li","given":"Xingguo","non-dropping-particle":"","parse-names":false,"suffix":""},{"dropping-particle":"","family":"Jain","given":"Hemant K.","non-dropping-particle":"","parse-names":false,"suffix":""},{"dropping-particle":"","family":"Liang","given":"Changyong","non-dropping-particle":"","parse-names":false,"suffix":""}],"container-title":"International Journal of Environmental Research and Public Health","id":"ITEM-1","issue":"9","issued":{"date-parts":[["2018"]]},"page":"1972","title":"Understanding the role of mobile internet-based health services on patient satisfaction and word-of-mouth","type":"article-journal","volume":"15"},"uris":["http://www.mendeley.com/documents/?uuid=592c7ea0-e664-412b-a4f9-55ea12bbc1ab","http://www.mendeley.com/documents/?uuid=6c768076-f705-4fca-a812-b1d7c29e91de"]}],"mendeley":{"formattedCitation":"[51]","plainTextFormattedCitation":"[51]","previouslyFormattedCitation":"[57]"},"properties":{"noteIndex":0},"schema":"https://github.com/citation-style-language/schema/raw/master/csl-citation.json"}</w:instrText>
      </w:r>
      <w:r w:rsidRPr="00A7667C">
        <w:rPr>
          <w:rFonts w:asciiTheme="majorBidi" w:hAnsiTheme="majorBidi" w:cstheme="majorBidi"/>
          <w:color w:val="000000" w:themeColor="text1"/>
        </w:rPr>
        <w:fldChar w:fldCharType="separate"/>
      </w:r>
      <w:r w:rsidR="007536BA" w:rsidRPr="007536BA">
        <w:rPr>
          <w:rFonts w:asciiTheme="majorBidi" w:hAnsiTheme="majorBidi" w:cstheme="majorBidi"/>
          <w:noProof/>
          <w:color w:val="000000" w:themeColor="text1"/>
        </w:rPr>
        <w:t>[51]</w:t>
      </w:r>
      <w:r w:rsidRPr="00A7667C">
        <w:rPr>
          <w:rFonts w:asciiTheme="majorBidi" w:hAnsiTheme="majorBidi" w:cstheme="majorBidi"/>
          <w:color w:val="000000" w:themeColor="text1"/>
        </w:rPr>
        <w:fldChar w:fldCharType="end"/>
      </w:r>
      <w:r w:rsidRPr="00A7667C">
        <w:rPr>
          <w:rFonts w:asciiTheme="majorBidi" w:hAnsiTheme="majorBidi" w:cstheme="majorBidi"/>
          <w:color w:val="000000" w:themeColor="text1"/>
        </w:rPr>
        <w:t xml:space="preserve">, find that satisfaction has positive effect on their continuous intention to use </w:t>
      </w:r>
      <w:r>
        <w:rPr>
          <w:rFonts w:asciiTheme="majorBidi" w:hAnsiTheme="majorBidi" w:cstheme="majorBidi"/>
          <w:color w:val="000000" w:themeColor="text1"/>
        </w:rPr>
        <w:t>Electronic health</w:t>
      </w:r>
      <w:r w:rsidRPr="00A7667C">
        <w:rPr>
          <w:rFonts w:asciiTheme="majorBidi" w:hAnsiTheme="majorBidi" w:cstheme="majorBidi"/>
          <w:color w:val="000000" w:themeColor="text1"/>
        </w:rPr>
        <w:t xml:space="preserve"> among the patients in China. On that premise, we build the following hypotheses:</w:t>
      </w:r>
    </w:p>
    <w:p w:rsidR="00F173B4" w:rsidRPr="00191093" w:rsidRDefault="00F173B4" w:rsidP="00F173B4">
      <w:pPr>
        <w:pStyle w:val="BodyText"/>
        <w:spacing w:line="480" w:lineRule="auto"/>
        <w:ind w:right="2"/>
        <w:jc w:val="both"/>
        <w:rPr>
          <w:rFonts w:asciiTheme="majorBidi" w:hAnsiTheme="majorBidi" w:cstheme="majorBidi"/>
          <w:color w:val="000000" w:themeColor="text1"/>
        </w:rPr>
      </w:pPr>
      <w:r w:rsidRPr="00191093">
        <w:rPr>
          <w:rFonts w:asciiTheme="majorBidi" w:hAnsiTheme="majorBidi" w:cstheme="majorBidi"/>
          <w:color w:val="000000" w:themeColor="text1"/>
        </w:rPr>
        <w:t xml:space="preserve">H7. Satisfaction has a positive relationship with continuous intention to use </w:t>
      </w:r>
      <w:r>
        <w:rPr>
          <w:rFonts w:asciiTheme="majorBidi" w:hAnsiTheme="majorBidi" w:cstheme="majorBidi"/>
          <w:color w:val="000000" w:themeColor="text1"/>
        </w:rPr>
        <w:t>electronic health</w:t>
      </w:r>
    </w:p>
    <w:p w:rsidR="00F173B4" w:rsidRPr="00A7667C" w:rsidRDefault="00F173B4" w:rsidP="007536BA">
      <w:pPr>
        <w:shd w:val="clear" w:color="auto" w:fill="FFFFFF"/>
        <w:spacing w:before="11" w:line="480" w:lineRule="auto"/>
        <w:ind w:right="2"/>
        <w:jc w:val="both"/>
        <w:rPr>
          <w:rFonts w:asciiTheme="majorBidi" w:eastAsia="Calibri" w:hAnsiTheme="majorBidi" w:cstheme="majorBidi"/>
          <w:sz w:val="24"/>
          <w:szCs w:val="24"/>
          <w:lang w:val="en-MY" w:bidi="ar-SA"/>
        </w:rPr>
      </w:pPr>
      <w:r w:rsidRPr="00A7667C">
        <w:rPr>
          <w:rFonts w:asciiTheme="majorBidi" w:eastAsia="Calibri" w:hAnsiTheme="majorBidi" w:cstheme="majorBidi"/>
          <w:sz w:val="24"/>
          <w:szCs w:val="24"/>
          <w:lang w:val="en-MY" w:bidi="ar-SA"/>
        </w:rPr>
        <w:t xml:space="preserve">Considering satisfaction can be influenced by personal or environmental factors, the satisfaction of consumers or users is dynamic, and it develops over time. Satisfaction may be assessed on the basis of a particular transaction. In the healthcare field, the argument on user satisfaction of </w:t>
      </w:r>
      <w:r>
        <w:rPr>
          <w:rFonts w:asciiTheme="majorBidi" w:eastAsia="Calibri" w:hAnsiTheme="majorBidi" w:cstheme="majorBidi"/>
          <w:sz w:val="24"/>
          <w:szCs w:val="24"/>
          <w:lang w:val="en-MY" w:bidi="ar-SA"/>
        </w:rPr>
        <w:t>E-health</w:t>
      </w:r>
      <w:r w:rsidRPr="00A7667C">
        <w:rPr>
          <w:rFonts w:asciiTheme="majorBidi" w:eastAsia="Calibri" w:hAnsiTheme="majorBidi" w:cstheme="majorBidi"/>
          <w:sz w:val="24"/>
          <w:szCs w:val="24"/>
          <w:lang w:val="en-MY" w:bidi="ar-SA"/>
        </w:rPr>
        <w:t xml:space="preserve"> technological services is inadequate </w:t>
      </w:r>
      <w:r w:rsidRPr="00A7667C">
        <w:rPr>
          <w:rFonts w:asciiTheme="majorBidi" w:hAnsiTheme="majorBidi" w:cstheme="majorBidi"/>
          <w:sz w:val="24"/>
          <w:szCs w:val="24"/>
          <w:lang w:val="en-MY"/>
        </w:rPr>
        <w:fldChar w:fldCharType="begin" w:fldLock="1"/>
      </w:r>
      <w:r w:rsidR="009A770C">
        <w:rPr>
          <w:rFonts w:asciiTheme="majorBidi" w:hAnsiTheme="majorBidi" w:cstheme="majorBidi"/>
          <w:sz w:val="24"/>
          <w:szCs w:val="24"/>
          <w:lang w:val="en-MY"/>
        </w:rPr>
        <w:instrText>ADDIN CSL_CITATION {"citationItems":[{"id":"ITEM-1","itemData":{"DOI":"10.1016/j.ijpe.2016.08.025","ISSN":"09255273","abstract":"The increasing importance of service systems in the global economy prompts researchers to focus on quality to measure the critical interaction between human behavior, IT and society. Building on service-dominant logic and sociomaterialism, this study develops and validates a quality model and measures its overall impact on individual (value, satisfaction), organizational (i.e., continuance intentions) and social (e.g., quality of life) outcomes in the context of a transformative health service system in Bangladesh. The conceptual model is rooted in the traditional cognition (service quality) – affective (value, satisfaction)– conation (continuance, quality of life) chain but explicitly identifies three primary dimensions and nine sub-dimensions of quality. The study advances theory and practice in service systems quality research by focusing on individual, economic and social outcomes.","author":[{"dropping-particle":"","family":"Akter","given":"Shahriar","non-dropping-particle":"","parse-names":false,"suffix":""},{"dropping-particle":"","family":"Wamba","given":"Samuel Fosso","non-dropping-particle":"","parse-names":false,"suffix":""},{"dropping-particle":"","family":"D'Ambra","given":"John","non-dropping-particle":"","parse-names":false,"suffix":""}],"container-title":"International Journal of Production Economics","id":"ITEM-1","issued":{"date-parts":[["2019"]]},"page":"210-226","publisher":"Elsevier B.V.","title":"Enabling a transformative service system by modeling quality dynamics","type":"article-journal","volume":"207"},"uris":["http://www.mendeley.com/documents/?uuid=15960536-c424-45d1-99d4-911d37002c3a"]}],"mendeley":{"formattedCitation":"[23]","plainTextFormattedCitation":"[23]","previouslyFormattedCitation":"[23]"},"properties":{"noteIndex":0},"schema":"https://github.com/citation-style-language/schema/raw/master/csl-citation.json"}</w:instrText>
      </w:r>
      <w:r w:rsidRPr="00A7667C">
        <w:rPr>
          <w:rFonts w:asciiTheme="majorBidi" w:hAnsiTheme="majorBidi" w:cstheme="majorBidi"/>
          <w:sz w:val="24"/>
          <w:szCs w:val="24"/>
          <w:lang w:val="en-MY"/>
        </w:rPr>
        <w:fldChar w:fldCharType="separate"/>
      </w:r>
      <w:r w:rsidR="009A770C" w:rsidRPr="009A770C">
        <w:rPr>
          <w:rFonts w:asciiTheme="majorBidi" w:hAnsiTheme="majorBidi" w:cstheme="majorBidi"/>
          <w:noProof/>
          <w:sz w:val="24"/>
          <w:szCs w:val="24"/>
          <w:lang w:val="en-MY"/>
        </w:rPr>
        <w:t>[23]</w:t>
      </w:r>
      <w:r w:rsidRPr="00A7667C">
        <w:rPr>
          <w:rFonts w:asciiTheme="majorBidi" w:hAnsiTheme="majorBidi" w:cstheme="majorBidi"/>
          <w:sz w:val="24"/>
          <w:szCs w:val="24"/>
          <w:lang w:val="en-MY"/>
        </w:rPr>
        <w:fldChar w:fldCharType="end"/>
      </w:r>
      <w:r w:rsidRPr="00A7667C">
        <w:rPr>
          <w:rFonts w:asciiTheme="majorBidi" w:hAnsiTheme="majorBidi" w:cstheme="majorBidi"/>
          <w:sz w:val="24"/>
          <w:szCs w:val="24"/>
          <w:lang w:val="en-MY"/>
        </w:rPr>
        <w:t>.</w:t>
      </w:r>
      <w:r w:rsidRPr="00A7667C">
        <w:rPr>
          <w:rFonts w:asciiTheme="majorBidi" w:eastAsia="Calibri" w:hAnsiTheme="majorBidi" w:cstheme="majorBidi"/>
          <w:sz w:val="24"/>
          <w:szCs w:val="24"/>
          <w:lang w:val="en-MY" w:bidi="ar-SA"/>
        </w:rPr>
        <w:t xml:space="preserve"> </w:t>
      </w:r>
      <w:r w:rsidRPr="00A7667C">
        <w:rPr>
          <w:rFonts w:asciiTheme="majorBidi" w:hAnsiTheme="majorBidi" w:cstheme="majorBidi"/>
          <w:sz w:val="24"/>
          <w:szCs w:val="24"/>
        </w:rPr>
        <w:t xml:space="preserve">In the context of IS, satisfaction is related to the views of the users to the extent that the system has fully satisfied their requirements and needs. </w:t>
      </w:r>
      <w:r w:rsidRPr="00A7667C">
        <w:rPr>
          <w:rFonts w:asciiTheme="majorBidi" w:hAnsiTheme="majorBidi" w:cstheme="majorBidi"/>
          <w:noProof/>
          <w:sz w:val="24"/>
          <w:szCs w:val="24"/>
        </w:rPr>
        <w:t>DeLone and McLean,</w:t>
      </w:r>
      <w:r w:rsidRPr="00A7667C">
        <w:rPr>
          <w:rFonts w:asciiTheme="majorBidi" w:hAnsiTheme="majorBidi" w:cstheme="majorBidi"/>
          <w:sz w:val="24"/>
          <w:szCs w:val="24"/>
        </w:rPr>
        <w:t xml:space="preserve"> </w:t>
      </w:r>
      <w:r w:rsidRPr="00A7667C">
        <w:rPr>
          <w:rFonts w:asciiTheme="majorBidi" w:hAnsiTheme="majorBidi" w:cstheme="majorBidi"/>
          <w:sz w:val="24"/>
          <w:szCs w:val="24"/>
        </w:rPr>
        <w:fldChar w:fldCharType="begin" w:fldLock="1"/>
      </w:r>
      <w:r w:rsidR="007536BA">
        <w:rPr>
          <w:rFonts w:asciiTheme="majorBidi" w:hAnsiTheme="majorBidi" w:cstheme="majorBidi"/>
          <w:sz w:val="24"/>
          <w:szCs w:val="24"/>
        </w:rPr>
        <w:instrText>ADDIN CSL_CITATION {"citationItems":[{"id":"ITEM-1","itemData":{"DOI":"10.1080/07421222.2003.11045748","ISSN":"07421222","abstract":"Ten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 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success.","author":[{"dropping-particle":"","family":"DeLone","given":"William H.","non-dropping-particle":"","parse-names":false,"suffix":""},{"dropping-particle":"","family":"McLean","given":"Ephraim R.","non-dropping-particle":"","parse-names":false,"suffix":""}],"container-title":"Journal of Management Information Systems","id":"ITEM-1","issued":{"date-parts":[["2003"]]},"title":"The DeLone and McLean model of information systems success: A ten-year update","type":"paper-conference"},"uris":["http://www.mendeley.com/documents/?uuid=be39a895-3c24-447d-a4ef-b68fe416c13a"]}],"mendeley":{"formattedCitation":"[45]","plainTextFormattedCitation":"[45]","previouslyFormattedCitation":"[46]"},"properties":{"noteIndex":0},"schema":"https://github.com/citation-style-language/schema/raw/master/csl-citation.json"}</w:instrText>
      </w:r>
      <w:r w:rsidRPr="00A7667C">
        <w:rPr>
          <w:rFonts w:asciiTheme="majorBidi" w:hAnsiTheme="majorBidi" w:cstheme="majorBidi"/>
          <w:sz w:val="24"/>
          <w:szCs w:val="24"/>
        </w:rPr>
        <w:fldChar w:fldCharType="separate"/>
      </w:r>
      <w:r w:rsidR="007536BA" w:rsidRPr="007536BA">
        <w:rPr>
          <w:rFonts w:asciiTheme="majorBidi" w:hAnsiTheme="majorBidi" w:cstheme="majorBidi"/>
          <w:noProof/>
          <w:sz w:val="24"/>
          <w:szCs w:val="24"/>
        </w:rPr>
        <w:t>[45]</w:t>
      </w:r>
      <w:r w:rsidRPr="00A7667C">
        <w:rPr>
          <w:rFonts w:asciiTheme="majorBidi" w:hAnsiTheme="majorBidi" w:cstheme="majorBidi"/>
          <w:sz w:val="24"/>
          <w:szCs w:val="24"/>
        </w:rPr>
        <w:fldChar w:fldCharType="end"/>
      </w:r>
      <w:r w:rsidRPr="00A7667C">
        <w:rPr>
          <w:rFonts w:asciiTheme="majorBidi" w:hAnsiTheme="majorBidi" w:cstheme="majorBidi"/>
          <w:sz w:val="24"/>
          <w:szCs w:val="24"/>
        </w:rPr>
        <w:t xml:space="preserve"> emphasize that satisfaction is a major determinant of both intent to use and actual use. Earlier studies have shown that satisfaction has a positive effect on the intention to use an m- health system and its actual use. Therefore, this research hypothesizes that:</w:t>
      </w:r>
    </w:p>
    <w:p w:rsidR="00F173B4" w:rsidRPr="00A7667C" w:rsidRDefault="00F173B4" w:rsidP="00F173B4">
      <w:pPr>
        <w:pStyle w:val="BodyText"/>
        <w:spacing w:line="480" w:lineRule="auto"/>
        <w:ind w:right="2"/>
        <w:jc w:val="both"/>
        <w:rPr>
          <w:rFonts w:asciiTheme="majorBidi" w:hAnsiTheme="majorBidi" w:cstheme="majorBidi"/>
        </w:rPr>
      </w:pPr>
    </w:p>
    <w:p w:rsidR="00F173B4" w:rsidRPr="00A7667C" w:rsidRDefault="00F173B4" w:rsidP="00F173B4">
      <w:pPr>
        <w:pStyle w:val="BodyText"/>
        <w:spacing w:line="480" w:lineRule="auto"/>
        <w:ind w:right="2"/>
        <w:jc w:val="both"/>
        <w:rPr>
          <w:rFonts w:asciiTheme="majorBidi" w:hAnsiTheme="majorBidi" w:cstheme="majorBidi"/>
        </w:rPr>
      </w:pPr>
      <w:r w:rsidRPr="00A7667C">
        <w:rPr>
          <w:rFonts w:asciiTheme="majorBidi" w:hAnsiTheme="majorBidi" w:cstheme="majorBidi"/>
        </w:rPr>
        <w:t xml:space="preserve">H8: The relationship between system quality and the continuous intention to use </w:t>
      </w:r>
      <w:r>
        <w:rPr>
          <w:rFonts w:asciiTheme="majorBidi" w:hAnsiTheme="majorBidi" w:cstheme="majorBidi"/>
        </w:rPr>
        <w:t xml:space="preserve">E-health </w:t>
      </w:r>
      <w:r w:rsidRPr="00A7667C">
        <w:rPr>
          <w:rFonts w:asciiTheme="majorBidi" w:hAnsiTheme="majorBidi" w:cstheme="majorBidi"/>
        </w:rPr>
        <w:t>is mediated by customers’ satisfaction</w:t>
      </w:r>
    </w:p>
    <w:p w:rsidR="00F173B4" w:rsidRPr="00A7667C" w:rsidRDefault="00F173B4" w:rsidP="00F173B4">
      <w:pPr>
        <w:pStyle w:val="BodyText"/>
        <w:spacing w:line="480" w:lineRule="auto"/>
        <w:ind w:right="2"/>
        <w:jc w:val="both"/>
        <w:rPr>
          <w:rFonts w:asciiTheme="majorBidi" w:hAnsiTheme="majorBidi" w:cstheme="majorBidi"/>
        </w:rPr>
      </w:pPr>
      <w:r w:rsidRPr="00A7667C">
        <w:rPr>
          <w:rFonts w:asciiTheme="majorBidi" w:hAnsiTheme="majorBidi" w:cstheme="majorBidi"/>
        </w:rPr>
        <w:t xml:space="preserve">H9: The relationship between </w:t>
      </w:r>
      <w:r>
        <w:rPr>
          <w:rFonts w:asciiTheme="majorBidi" w:hAnsiTheme="majorBidi" w:cstheme="majorBidi"/>
        </w:rPr>
        <w:t>service</w:t>
      </w:r>
      <w:r w:rsidRPr="00A7667C">
        <w:rPr>
          <w:rFonts w:asciiTheme="majorBidi" w:hAnsiTheme="majorBidi" w:cstheme="majorBidi"/>
        </w:rPr>
        <w:t xml:space="preserve"> quality and the continuous intention to use </w:t>
      </w:r>
      <w:r>
        <w:rPr>
          <w:rFonts w:asciiTheme="majorBidi" w:hAnsiTheme="majorBidi" w:cstheme="majorBidi"/>
        </w:rPr>
        <w:t xml:space="preserve">E-health </w:t>
      </w:r>
      <w:r w:rsidRPr="00A7667C">
        <w:rPr>
          <w:rFonts w:asciiTheme="majorBidi" w:hAnsiTheme="majorBidi" w:cstheme="majorBidi"/>
        </w:rPr>
        <w:t>is mediated by customers’ satisfaction</w:t>
      </w:r>
    </w:p>
    <w:p w:rsidR="00F173B4" w:rsidRPr="00A7667C" w:rsidRDefault="00F173B4" w:rsidP="00F173B4">
      <w:pPr>
        <w:pStyle w:val="BodyText"/>
        <w:spacing w:line="480" w:lineRule="auto"/>
        <w:ind w:right="2"/>
        <w:jc w:val="both"/>
        <w:rPr>
          <w:rFonts w:asciiTheme="majorBidi" w:hAnsiTheme="majorBidi" w:cstheme="majorBidi"/>
        </w:rPr>
      </w:pPr>
      <w:r w:rsidRPr="00A7667C">
        <w:rPr>
          <w:rFonts w:asciiTheme="majorBidi" w:hAnsiTheme="majorBidi" w:cstheme="majorBidi"/>
        </w:rPr>
        <w:t xml:space="preserve">H10: The relationship between information quality and the continuous intention to use </w:t>
      </w:r>
      <w:r>
        <w:rPr>
          <w:rFonts w:asciiTheme="majorBidi" w:hAnsiTheme="majorBidi" w:cstheme="majorBidi"/>
        </w:rPr>
        <w:t xml:space="preserve">E-health </w:t>
      </w:r>
      <w:r w:rsidRPr="00A7667C">
        <w:rPr>
          <w:rFonts w:asciiTheme="majorBidi" w:hAnsiTheme="majorBidi" w:cstheme="majorBidi"/>
        </w:rPr>
        <w:t>is mediated by customers’ satisfaction</w:t>
      </w:r>
    </w:p>
    <w:p w:rsidR="00F173B4" w:rsidRPr="00A7667C" w:rsidRDefault="00F173B4" w:rsidP="00F173B4">
      <w:pPr>
        <w:pStyle w:val="BodyText"/>
        <w:spacing w:line="480" w:lineRule="auto"/>
        <w:ind w:right="2"/>
        <w:jc w:val="both"/>
        <w:rPr>
          <w:rFonts w:asciiTheme="majorBidi" w:hAnsiTheme="majorBidi" w:cstheme="majorBidi"/>
        </w:rPr>
      </w:pPr>
    </w:p>
    <w:p w:rsidR="00F173B4" w:rsidRDefault="00F173B4" w:rsidP="00F173B4">
      <w:pPr>
        <w:pStyle w:val="Default"/>
      </w:pPr>
    </w:p>
    <w:p w:rsidR="00F173B4" w:rsidRPr="00F173B4" w:rsidRDefault="00F173B4" w:rsidP="00F173B4">
      <w:pPr>
        <w:pStyle w:val="ListParagraph"/>
        <w:numPr>
          <w:ilvl w:val="0"/>
          <w:numId w:val="1"/>
        </w:numPr>
        <w:spacing w:line="360" w:lineRule="auto"/>
        <w:jc w:val="both"/>
        <w:rPr>
          <w:b/>
          <w:bCs/>
          <w:sz w:val="28"/>
          <w:szCs w:val="28"/>
        </w:rPr>
      </w:pPr>
      <w:r w:rsidRPr="00F173B4">
        <w:rPr>
          <w:b/>
          <w:bCs/>
          <w:sz w:val="28"/>
          <w:szCs w:val="28"/>
        </w:rPr>
        <w:t xml:space="preserve">Conclusion </w:t>
      </w:r>
    </w:p>
    <w:p w:rsidR="00F173B4" w:rsidRDefault="00F173B4" w:rsidP="00F173B4">
      <w:pPr>
        <w:spacing w:line="360" w:lineRule="auto"/>
        <w:jc w:val="both"/>
        <w:rPr>
          <w:sz w:val="28"/>
          <w:szCs w:val="28"/>
          <w:rtl/>
        </w:rPr>
      </w:pPr>
      <w:r w:rsidRPr="00F173B4">
        <w:rPr>
          <w:sz w:val="28"/>
          <w:szCs w:val="28"/>
        </w:rPr>
        <w:t xml:space="preserve"> </w:t>
      </w:r>
    </w:p>
    <w:p w:rsidR="00F173B4" w:rsidRDefault="00F173B4" w:rsidP="00F173B4">
      <w:pPr>
        <w:spacing w:line="360" w:lineRule="auto"/>
        <w:jc w:val="both"/>
        <w:rPr>
          <w:sz w:val="24"/>
          <w:szCs w:val="24"/>
        </w:rPr>
      </w:pPr>
      <w:r w:rsidRPr="00F173B4">
        <w:rPr>
          <w:sz w:val="24"/>
          <w:szCs w:val="24"/>
        </w:rPr>
        <w:lastRenderedPageBreak/>
        <w:t xml:space="preserve">The purpose of this paper is to develop a framework which can sustain local conditions of developing countries. Design and implementation of sustainable </w:t>
      </w:r>
      <w:r w:rsidR="00964613">
        <w:rPr>
          <w:sz w:val="24"/>
          <w:szCs w:val="24"/>
        </w:rPr>
        <w:t>e-heath</w:t>
      </w:r>
      <w:r w:rsidRPr="00F173B4">
        <w:rPr>
          <w:sz w:val="24"/>
          <w:szCs w:val="24"/>
        </w:rPr>
        <w:t xml:space="preserve"> information systems is still a big challenge for most developing countries, despite of its wide usage in the developed countries. While various frameworks exist, not much of them have adequately addressed the issue of design for sustainability. This paper proposes an appropriate framework, which will guide </w:t>
      </w:r>
      <w:r w:rsidR="00964613">
        <w:rPr>
          <w:sz w:val="24"/>
          <w:szCs w:val="24"/>
        </w:rPr>
        <w:t>e-heath</w:t>
      </w:r>
      <w:r w:rsidRPr="00F173B4">
        <w:rPr>
          <w:sz w:val="24"/>
          <w:szCs w:val="24"/>
        </w:rPr>
        <w:t xml:space="preserve"> information systems designers on designing </w:t>
      </w:r>
      <w:r w:rsidR="00964613">
        <w:rPr>
          <w:sz w:val="24"/>
          <w:szCs w:val="24"/>
        </w:rPr>
        <w:t>e-heath</w:t>
      </w:r>
      <w:r w:rsidRPr="00F173B4">
        <w:rPr>
          <w:sz w:val="24"/>
          <w:szCs w:val="24"/>
        </w:rPr>
        <w:t xml:space="preserve"> systems that are sustainable in local conditions of developing countries. The proposed paper mainly works in the area of information systems design for sustainability, from a developing country perspective. The main factor for designing sustainable </w:t>
      </w:r>
      <w:r w:rsidR="00964613">
        <w:rPr>
          <w:sz w:val="24"/>
          <w:szCs w:val="24"/>
        </w:rPr>
        <w:t>e-heath</w:t>
      </w:r>
      <w:r w:rsidRPr="00F173B4">
        <w:rPr>
          <w:sz w:val="24"/>
          <w:szCs w:val="24"/>
        </w:rPr>
        <w:t xml:space="preserve"> information systems in developing countries were identified as the speed, ease to use and affordable.</w:t>
      </w:r>
    </w:p>
    <w:p w:rsidR="009A770C" w:rsidRDefault="009A770C" w:rsidP="009A770C">
      <w:pPr>
        <w:widowControl/>
        <w:autoSpaceDE/>
        <w:autoSpaceDN/>
        <w:spacing w:after="160" w:line="600" w:lineRule="auto"/>
        <w:jc w:val="both"/>
        <w:rPr>
          <w:sz w:val="20"/>
          <w:szCs w:val="20"/>
        </w:rPr>
      </w:pPr>
    </w:p>
    <w:p w:rsidR="007536BA" w:rsidRPr="007536BA" w:rsidRDefault="007536BA" w:rsidP="007536BA">
      <w:pPr>
        <w:adjustRightInd w:val="0"/>
        <w:spacing w:after="160"/>
        <w:ind w:left="640" w:hanging="640"/>
        <w:rPr>
          <w:noProof/>
          <w:sz w:val="20"/>
          <w:szCs w:val="24"/>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7536BA">
        <w:rPr>
          <w:noProof/>
          <w:sz w:val="20"/>
          <w:szCs w:val="24"/>
        </w:rPr>
        <w:t>[1]</w:t>
      </w:r>
      <w:r w:rsidRPr="007536BA">
        <w:rPr>
          <w:noProof/>
          <w:sz w:val="20"/>
          <w:szCs w:val="24"/>
        </w:rPr>
        <w:tab/>
        <w:t xml:space="preserve">R. R. Nelson, P. A. Todd, and B. H. Wixom, “Antecedents of information and system quality: An empirical examination within the context of data warehousing,” </w:t>
      </w:r>
      <w:r w:rsidRPr="007536BA">
        <w:rPr>
          <w:i/>
          <w:iCs/>
          <w:noProof/>
          <w:sz w:val="20"/>
          <w:szCs w:val="24"/>
        </w:rPr>
        <w:t>J. Manag. Inf. Syst.</w:t>
      </w:r>
      <w:r w:rsidRPr="007536BA">
        <w:rPr>
          <w:noProof/>
          <w:sz w:val="20"/>
          <w:szCs w:val="24"/>
        </w:rPr>
        <w:t>, vol. 21, no. 4, pp. 199–235, 2005, doi: 10.1080/07421222.2005.11045823.</w:t>
      </w:r>
    </w:p>
    <w:p w:rsidR="007536BA" w:rsidRPr="007536BA" w:rsidRDefault="007536BA" w:rsidP="007536BA">
      <w:pPr>
        <w:adjustRightInd w:val="0"/>
        <w:spacing w:after="160"/>
        <w:ind w:left="640" w:hanging="640"/>
        <w:rPr>
          <w:noProof/>
          <w:sz w:val="20"/>
          <w:szCs w:val="24"/>
        </w:rPr>
      </w:pPr>
      <w:r w:rsidRPr="007536BA">
        <w:rPr>
          <w:noProof/>
          <w:sz w:val="20"/>
          <w:szCs w:val="24"/>
        </w:rPr>
        <w:t>[2]</w:t>
      </w:r>
      <w:r w:rsidRPr="007536BA">
        <w:rPr>
          <w:noProof/>
          <w:sz w:val="20"/>
          <w:szCs w:val="24"/>
        </w:rPr>
        <w:tab/>
        <w:t xml:space="preserve">Delone; McLean, “DeLone and McLean IS Success Ten Year Update,” </w:t>
      </w:r>
      <w:r w:rsidRPr="007536BA">
        <w:rPr>
          <w:i/>
          <w:iCs/>
          <w:noProof/>
          <w:sz w:val="20"/>
          <w:szCs w:val="24"/>
        </w:rPr>
        <w:t>J. Manag. Inf. Syst.</w:t>
      </w:r>
      <w:r w:rsidRPr="007536BA">
        <w:rPr>
          <w:noProof/>
          <w:sz w:val="20"/>
          <w:szCs w:val="24"/>
        </w:rPr>
        <w:t>, vol. 19, pp. 9–30, 2003.</w:t>
      </w:r>
    </w:p>
    <w:p w:rsidR="007536BA" w:rsidRPr="007536BA" w:rsidRDefault="007536BA" w:rsidP="007536BA">
      <w:pPr>
        <w:adjustRightInd w:val="0"/>
        <w:spacing w:after="160"/>
        <w:ind w:left="640" w:hanging="640"/>
        <w:rPr>
          <w:noProof/>
          <w:sz w:val="20"/>
          <w:szCs w:val="24"/>
        </w:rPr>
      </w:pPr>
      <w:r w:rsidRPr="007536BA">
        <w:rPr>
          <w:noProof/>
          <w:sz w:val="20"/>
          <w:szCs w:val="24"/>
        </w:rPr>
        <w:t>[3]</w:t>
      </w:r>
      <w:r w:rsidRPr="007536BA">
        <w:rPr>
          <w:noProof/>
          <w:sz w:val="20"/>
          <w:szCs w:val="24"/>
        </w:rPr>
        <w:tab/>
        <w:t xml:space="preserve">A. Parasuraman, V. A. Zeithaml, and A. Malhotra, “E-S-QUAL a multiple-item scale for assessing electronic service quality,” </w:t>
      </w:r>
      <w:r w:rsidRPr="007536BA">
        <w:rPr>
          <w:i/>
          <w:iCs/>
          <w:noProof/>
          <w:sz w:val="20"/>
          <w:szCs w:val="24"/>
        </w:rPr>
        <w:t>J. Serv. Res.</w:t>
      </w:r>
      <w:r w:rsidRPr="007536BA">
        <w:rPr>
          <w:noProof/>
          <w:sz w:val="20"/>
          <w:szCs w:val="24"/>
        </w:rPr>
        <w:t>, 2005, doi: 10.1177/1094670504271156.</w:t>
      </w:r>
    </w:p>
    <w:p w:rsidR="007536BA" w:rsidRPr="007536BA" w:rsidRDefault="007536BA" w:rsidP="007536BA">
      <w:pPr>
        <w:adjustRightInd w:val="0"/>
        <w:spacing w:after="160"/>
        <w:ind w:left="640" w:hanging="640"/>
        <w:rPr>
          <w:noProof/>
          <w:sz w:val="20"/>
          <w:szCs w:val="24"/>
        </w:rPr>
      </w:pPr>
      <w:r w:rsidRPr="007536BA">
        <w:rPr>
          <w:noProof/>
          <w:sz w:val="20"/>
          <w:szCs w:val="24"/>
        </w:rPr>
        <w:t>[4]</w:t>
      </w:r>
      <w:r w:rsidRPr="007536BA">
        <w:rPr>
          <w:noProof/>
          <w:sz w:val="20"/>
          <w:szCs w:val="24"/>
        </w:rPr>
        <w:tab/>
        <w:t xml:space="preserve">Z. Yang and X. Fang, “Online service quality dimensions and their relationships with satisfaction,” </w:t>
      </w:r>
      <w:r w:rsidRPr="007536BA">
        <w:rPr>
          <w:i/>
          <w:iCs/>
          <w:noProof/>
          <w:sz w:val="20"/>
          <w:szCs w:val="24"/>
        </w:rPr>
        <w:t>Int. J. Serv. Ind. Manag.</w:t>
      </w:r>
      <w:r w:rsidRPr="007536BA">
        <w:rPr>
          <w:noProof/>
          <w:sz w:val="20"/>
          <w:szCs w:val="24"/>
        </w:rPr>
        <w:t>, 2004, doi: 10.1108/09564230410540953.</w:t>
      </w:r>
    </w:p>
    <w:p w:rsidR="007536BA" w:rsidRPr="007536BA" w:rsidRDefault="007536BA" w:rsidP="007536BA">
      <w:pPr>
        <w:adjustRightInd w:val="0"/>
        <w:spacing w:after="160"/>
        <w:ind w:left="640" w:hanging="640"/>
        <w:rPr>
          <w:noProof/>
          <w:sz w:val="20"/>
          <w:szCs w:val="24"/>
        </w:rPr>
      </w:pPr>
      <w:r w:rsidRPr="007536BA">
        <w:rPr>
          <w:noProof/>
          <w:sz w:val="20"/>
          <w:szCs w:val="24"/>
        </w:rPr>
        <w:t>[5]</w:t>
      </w:r>
      <w:r w:rsidRPr="007536BA">
        <w:rPr>
          <w:noProof/>
          <w:sz w:val="20"/>
          <w:szCs w:val="24"/>
        </w:rPr>
        <w:tab/>
        <w:t xml:space="preserve">S. A. Cosma, M. Bota, C. Fleşeriu, C. Morgovan, M. Văleanu, and D. Cosma, “Measuring patients’ perception and satisfaction with the Romanian healthcare system,” </w:t>
      </w:r>
      <w:r w:rsidRPr="007536BA">
        <w:rPr>
          <w:i/>
          <w:iCs/>
          <w:noProof/>
          <w:sz w:val="20"/>
          <w:szCs w:val="24"/>
        </w:rPr>
        <w:t>Sustain.</w:t>
      </w:r>
      <w:r w:rsidRPr="007536BA">
        <w:rPr>
          <w:noProof/>
          <w:sz w:val="20"/>
          <w:szCs w:val="24"/>
        </w:rPr>
        <w:t>, vol. 12, no. 4, pp. 1–16, 2020, doi: 10.3390/su12041612.</w:t>
      </w:r>
    </w:p>
    <w:p w:rsidR="007536BA" w:rsidRPr="007536BA" w:rsidRDefault="007536BA" w:rsidP="00407BC4">
      <w:pPr>
        <w:adjustRightInd w:val="0"/>
        <w:spacing w:after="160"/>
        <w:ind w:left="640" w:hanging="640"/>
        <w:rPr>
          <w:noProof/>
          <w:sz w:val="20"/>
          <w:szCs w:val="24"/>
        </w:rPr>
      </w:pPr>
      <w:r w:rsidRPr="007536BA">
        <w:rPr>
          <w:noProof/>
          <w:sz w:val="20"/>
          <w:szCs w:val="24"/>
        </w:rPr>
        <w:t>[6]</w:t>
      </w:r>
      <w:r w:rsidRPr="007536BA">
        <w:rPr>
          <w:noProof/>
          <w:sz w:val="20"/>
          <w:szCs w:val="24"/>
        </w:rPr>
        <w:tab/>
      </w:r>
      <w:r w:rsidR="00407BC4" w:rsidRPr="00407BC4">
        <w:rPr>
          <w:noProof/>
          <w:sz w:val="20"/>
          <w:szCs w:val="24"/>
        </w:rPr>
        <w:t>M. H. Ali, M. M. Jaber, S. K. Abd, A. Rehman, M. J. Awan, D. Vitkutė-Adžgauskienė, et al., "Harris Hawks sparse auto-encoder networks for automatic speech recognition system," Applied Sciences, vol. 12, no. 3, p. 1091, 2022.</w:t>
      </w:r>
    </w:p>
    <w:p w:rsidR="007536BA" w:rsidRPr="007536BA" w:rsidRDefault="007536BA" w:rsidP="007536BA">
      <w:pPr>
        <w:adjustRightInd w:val="0"/>
        <w:spacing w:after="160"/>
        <w:ind w:left="640" w:hanging="640"/>
        <w:rPr>
          <w:noProof/>
          <w:sz w:val="20"/>
          <w:szCs w:val="24"/>
        </w:rPr>
      </w:pPr>
      <w:r w:rsidRPr="007536BA">
        <w:rPr>
          <w:noProof/>
          <w:sz w:val="20"/>
          <w:szCs w:val="24"/>
        </w:rPr>
        <w:t>[7]</w:t>
      </w:r>
      <w:r w:rsidRPr="007536BA">
        <w:rPr>
          <w:noProof/>
          <w:sz w:val="20"/>
          <w:szCs w:val="24"/>
        </w:rPr>
        <w:tab/>
        <w:t xml:space="preserve">P. Anabila and D. Awunyo-Vitor, “Customer Relationship Management: A Key to Organisational Survival and Customer Loyalty in Ghana’s Banking Industry,” </w:t>
      </w:r>
      <w:r w:rsidRPr="007536BA">
        <w:rPr>
          <w:i/>
          <w:iCs/>
          <w:noProof/>
          <w:sz w:val="20"/>
          <w:szCs w:val="24"/>
        </w:rPr>
        <w:t>Int. J. Mark. Stud.</w:t>
      </w:r>
      <w:r w:rsidRPr="007536BA">
        <w:rPr>
          <w:noProof/>
          <w:sz w:val="20"/>
          <w:szCs w:val="24"/>
        </w:rPr>
        <w:t>, 2013, doi: 10.5539/ijms.v5n1p107.</w:t>
      </w:r>
    </w:p>
    <w:p w:rsidR="007536BA" w:rsidRPr="007536BA" w:rsidRDefault="007536BA" w:rsidP="007536BA">
      <w:pPr>
        <w:adjustRightInd w:val="0"/>
        <w:spacing w:after="160"/>
        <w:ind w:left="640" w:hanging="640"/>
        <w:rPr>
          <w:noProof/>
          <w:sz w:val="20"/>
          <w:szCs w:val="24"/>
        </w:rPr>
      </w:pPr>
      <w:r w:rsidRPr="007536BA">
        <w:rPr>
          <w:noProof/>
          <w:sz w:val="20"/>
          <w:szCs w:val="24"/>
        </w:rPr>
        <w:t>[8]</w:t>
      </w:r>
      <w:r w:rsidRPr="007536BA">
        <w:rPr>
          <w:noProof/>
          <w:sz w:val="20"/>
          <w:szCs w:val="24"/>
        </w:rPr>
        <w:tab/>
        <w:t xml:space="preserve">R. Hallowell, “The relationships of customer satisfaction, customer loyalty, and profitability: an empirical study,” </w:t>
      </w:r>
      <w:r w:rsidRPr="007536BA">
        <w:rPr>
          <w:i/>
          <w:iCs/>
          <w:noProof/>
          <w:sz w:val="20"/>
          <w:szCs w:val="24"/>
        </w:rPr>
        <w:t>Int. J. Serv. Ind. Manag.</w:t>
      </w:r>
      <w:r w:rsidRPr="007536BA">
        <w:rPr>
          <w:noProof/>
          <w:sz w:val="20"/>
          <w:szCs w:val="24"/>
        </w:rPr>
        <w:t>, 1996, doi: 10.1108/09564239610129931.</w:t>
      </w:r>
    </w:p>
    <w:p w:rsidR="007536BA" w:rsidRPr="007536BA" w:rsidRDefault="007536BA" w:rsidP="007536BA">
      <w:pPr>
        <w:adjustRightInd w:val="0"/>
        <w:spacing w:after="160"/>
        <w:ind w:left="640" w:hanging="640"/>
        <w:rPr>
          <w:noProof/>
          <w:sz w:val="20"/>
          <w:szCs w:val="24"/>
        </w:rPr>
      </w:pPr>
      <w:r w:rsidRPr="007536BA">
        <w:rPr>
          <w:noProof/>
          <w:sz w:val="20"/>
          <w:szCs w:val="24"/>
        </w:rPr>
        <w:t>[9]</w:t>
      </w:r>
      <w:r w:rsidRPr="007536BA">
        <w:rPr>
          <w:noProof/>
          <w:sz w:val="20"/>
          <w:szCs w:val="24"/>
        </w:rPr>
        <w:tab/>
        <w:t>M. K. Brady and J. J. Cronin, “Some New Thoughts on Conceptualizing Perceived Service Quality: A Hierarchical Approach,</w:t>
      </w:r>
      <w:bookmarkStart w:id="1" w:name="_GoBack"/>
      <w:bookmarkEnd w:id="1"/>
      <w:r w:rsidRPr="007536BA">
        <w:rPr>
          <w:noProof/>
          <w:sz w:val="20"/>
          <w:szCs w:val="24"/>
        </w:rPr>
        <w:t xml:space="preserve">” </w:t>
      </w:r>
      <w:r w:rsidRPr="007536BA">
        <w:rPr>
          <w:i/>
          <w:iCs/>
          <w:noProof/>
          <w:sz w:val="20"/>
          <w:szCs w:val="24"/>
        </w:rPr>
        <w:t>J. Mark.</w:t>
      </w:r>
      <w:r w:rsidRPr="007536BA">
        <w:rPr>
          <w:noProof/>
          <w:sz w:val="20"/>
          <w:szCs w:val="24"/>
        </w:rPr>
        <w:t>, 2001, doi: 10.1509/jmkg.65.3.34.18334.</w:t>
      </w:r>
    </w:p>
    <w:p w:rsidR="007536BA" w:rsidRPr="007536BA" w:rsidRDefault="007536BA" w:rsidP="00407BC4">
      <w:pPr>
        <w:adjustRightInd w:val="0"/>
        <w:spacing w:after="160"/>
        <w:ind w:left="640" w:hanging="640"/>
        <w:rPr>
          <w:noProof/>
          <w:sz w:val="20"/>
          <w:szCs w:val="24"/>
        </w:rPr>
      </w:pPr>
      <w:r w:rsidRPr="007536BA">
        <w:rPr>
          <w:noProof/>
          <w:sz w:val="20"/>
          <w:szCs w:val="24"/>
        </w:rPr>
        <w:t>[10]</w:t>
      </w:r>
      <w:r w:rsidRPr="007536BA">
        <w:rPr>
          <w:noProof/>
          <w:sz w:val="20"/>
          <w:szCs w:val="24"/>
        </w:rPr>
        <w:tab/>
      </w:r>
      <w:r w:rsidR="00407BC4" w:rsidRPr="00407BC4">
        <w:rPr>
          <w:noProof/>
          <w:sz w:val="20"/>
          <w:szCs w:val="24"/>
        </w:rPr>
        <w:t>W.S. Al-Dayyeni, S. Al-Yousif, M.M. Taher, A.W. Al-Faouri, N.M. Tahir, M.M. Jaber, F. Ghabban, I.A. Najm, I.M. Alfadli, O.Z. Ameerbakhsh, and M.J. Mnati, "A review on electronic nose: coherent taxonomy, classification, motivations, challenges, recommendations and datasets," in IEEE Access, vol. 9, pp. 88535-88551, 2021.</w:t>
      </w:r>
    </w:p>
    <w:p w:rsidR="007536BA" w:rsidRPr="007536BA" w:rsidRDefault="007536BA" w:rsidP="007536BA">
      <w:pPr>
        <w:adjustRightInd w:val="0"/>
        <w:spacing w:after="160"/>
        <w:ind w:left="640" w:hanging="640"/>
        <w:rPr>
          <w:noProof/>
          <w:sz w:val="20"/>
          <w:szCs w:val="24"/>
        </w:rPr>
      </w:pPr>
      <w:r w:rsidRPr="007536BA">
        <w:rPr>
          <w:noProof/>
          <w:sz w:val="20"/>
          <w:szCs w:val="24"/>
        </w:rPr>
        <w:t>[11]</w:t>
      </w:r>
      <w:r w:rsidRPr="007536BA">
        <w:rPr>
          <w:noProof/>
          <w:sz w:val="20"/>
          <w:szCs w:val="24"/>
        </w:rPr>
        <w:tab/>
        <w:t xml:space="preserve">A. Parasuraman, Z. Valarie A., and B. Leonard L., “Servqual : A Multiple-Item Scale For Measuring Consumer Perc,” </w:t>
      </w:r>
      <w:r w:rsidRPr="007536BA">
        <w:rPr>
          <w:i/>
          <w:iCs/>
          <w:noProof/>
          <w:sz w:val="20"/>
          <w:szCs w:val="24"/>
        </w:rPr>
        <w:t>J. Retail.</w:t>
      </w:r>
      <w:r w:rsidRPr="007536BA">
        <w:rPr>
          <w:noProof/>
          <w:sz w:val="20"/>
          <w:szCs w:val="24"/>
        </w:rPr>
        <w:t>, vol. 64, no. 1, p. 12, 1988.</w:t>
      </w:r>
    </w:p>
    <w:p w:rsidR="007536BA" w:rsidRPr="007536BA" w:rsidRDefault="007536BA" w:rsidP="007536BA">
      <w:pPr>
        <w:adjustRightInd w:val="0"/>
        <w:spacing w:after="160"/>
        <w:ind w:left="640" w:hanging="640"/>
        <w:rPr>
          <w:noProof/>
          <w:sz w:val="20"/>
          <w:szCs w:val="24"/>
        </w:rPr>
      </w:pPr>
      <w:r w:rsidRPr="007536BA">
        <w:rPr>
          <w:noProof/>
          <w:sz w:val="20"/>
          <w:szCs w:val="24"/>
        </w:rPr>
        <w:t>[12]</w:t>
      </w:r>
      <w:r w:rsidRPr="007536BA">
        <w:rPr>
          <w:noProof/>
          <w:sz w:val="20"/>
          <w:szCs w:val="24"/>
        </w:rPr>
        <w:tab/>
        <w:t xml:space="preserve">R. Hinson, A. Mohammed, and R. Mensah, “Determinants of Ghanaian Bank Service Quality in a Universal Banking Dispensation,” </w:t>
      </w:r>
      <w:r w:rsidRPr="007536BA">
        <w:rPr>
          <w:i/>
          <w:iCs/>
          <w:noProof/>
          <w:sz w:val="20"/>
          <w:szCs w:val="24"/>
        </w:rPr>
        <w:t>Banks Bank Syst.</w:t>
      </w:r>
      <w:r w:rsidRPr="007536BA">
        <w:rPr>
          <w:noProof/>
          <w:sz w:val="20"/>
          <w:szCs w:val="24"/>
        </w:rPr>
        <w:t>, 2006.</w:t>
      </w:r>
    </w:p>
    <w:p w:rsidR="007536BA" w:rsidRPr="007536BA" w:rsidRDefault="007536BA" w:rsidP="007536BA">
      <w:pPr>
        <w:adjustRightInd w:val="0"/>
        <w:spacing w:after="160"/>
        <w:ind w:left="640" w:hanging="640"/>
        <w:rPr>
          <w:noProof/>
          <w:sz w:val="20"/>
          <w:szCs w:val="24"/>
        </w:rPr>
      </w:pPr>
      <w:r w:rsidRPr="007536BA">
        <w:rPr>
          <w:noProof/>
          <w:sz w:val="20"/>
          <w:szCs w:val="24"/>
        </w:rPr>
        <w:t>[13]</w:t>
      </w:r>
      <w:r w:rsidRPr="007536BA">
        <w:rPr>
          <w:noProof/>
          <w:sz w:val="20"/>
          <w:szCs w:val="24"/>
        </w:rPr>
        <w:tab/>
        <w:t xml:space="preserve">S. Motamarri, S. Akter, P. Ray, and C. L. Tseng, “Distinguishing ‘mHealth’ from other healthcare </w:t>
      </w:r>
      <w:r w:rsidRPr="007536BA">
        <w:rPr>
          <w:noProof/>
          <w:sz w:val="20"/>
          <w:szCs w:val="24"/>
        </w:rPr>
        <w:lastRenderedPageBreak/>
        <w:t xml:space="preserve">services in a developing country: A study from the service quality perspective,” </w:t>
      </w:r>
      <w:r w:rsidRPr="007536BA">
        <w:rPr>
          <w:i/>
          <w:iCs/>
          <w:noProof/>
          <w:sz w:val="20"/>
          <w:szCs w:val="24"/>
        </w:rPr>
        <w:t>Commun. Assoc. Inf. Syst.</w:t>
      </w:r>
      <w:r w:rsidRPr="007536BA">
        <w:rPr>
          <w:noProof/>
          <w:sz w:val="20"/>
          <w:szCs w:val="24"/>
        </w:rPr>
        <w:t>, 2014.</w:t>
      </w:r>
    </w:p>
    <w:p w:rsidR="007536BA" w:rsidRPr="007536BA" w:rsidRDefault="007536BA" w:rsidP="007536BA">
      <w:pPr>
        <w:adjustRightInd w:val="0"/>
        <w:spacing w:after="160"/>
        <w:ind w:left="640" w:hanging="640"/>
        <w:rPr>
          <w:noProof/>
          <w:sz w:val="20"/>
          <w:szCs w:val="24"/>
        </w:rPr>
      </w:pPr>
      <w:r w:rsidRPr="007536BA">
        <w:rPr>
          <w:noProof/>
          <w:sz w:val="20"/>
          <w:szCs w:val="24"/>
        </w:rPr>
        <w:t>[14]</w:t>
      </w:r>
      <w:r w:rsidRPr="007536BA">
        <w:rPr>
          <w:noProof/>
          <w:sz w:val="20"/>
          <w:szCs w:val="24"/>
        </w:rPr>
        <w:tab/>
        <w:t xml:space="preserve">M. A. Aljaberi </w:t>
      </w:r>
      <w:r w:rsidRPr="007536BA">
        <w:rPr>
          <w:i/>
          <w:iCs/>
          <w:noProof/>
          <w:sz w:val="20"/>
          <w:szCs w:val="24"/>
        </w:rPr>
        <w:t>et al.</w:t>
      </w:r>
      <w:r w:rsidRPr="007536BA">
        <w:rPr>
          <w:noProof/>
          <w:sz w:val="20"/>
          <w:szCs w:val="24"/>
        </w:rPr>
        <w:t xml:space="preserve">, “Relationships among perceived quality of healthcare services , satisfaction and behavioural intentions of international students in Kuala Lumpur , Malaysia : a cross-sectional study,” </w:t>
      </w:r>
      <w:r w:rsidRPr="007536BA">
        <w:rPr>
          <w:i/>
          <w:iCs/>
          <w:noProof/>
          <w:sz w:val="20"/>
          <w:szCs w:val="24"/>
        </w:rPr>
        <w:t>BMJ Open</w:t>
      </w:r>
      <w:r w:rsidRPr="007536BA">
        <w:rPr>
          <w:noProof/>
          <w:sz w:val="20"/>
          <w:szCs w:val="24"/>
        </w:rPr>
        <w:t>, vol. 8, no. 9, pp. 1–14, 2018, doi: 10.1136/bmjopen-2017-021180.</w:t>
      </w:r>
    </w:p>
    <w:p w:rsidR="007536BA" w:rsidRPr="007536BA" w:rsidRDefault="007536BA" w:rsidP="007536BA">
      <w:pPr>
        <w:adjustRightInd w:val="0"/>
        <w:spacing w:after="160"/>
        <w:ind w:left="640" w:hanging="640"/>
        <w:rPr>
          <w:noProof/>
          <w:sz w:val="20"/>
          <w:szCs w:val="24"/>
        </w:rPr>
      </w:pPr>
      <w:r w:rsidRPr="007536BA">
        <w:rPr>
          <w:noProof/>
          <w:sz w:val="20"/>
          <w:szCs w:val="24"/>
        </w:rPr>
        <w:t>[15]</w:t>
      </w:r>
      <w:r w:rsidRPr="007536BA">
        <w:rPr>
          <w:noProof/>
          <w:sz w:val="20"/>
          <w:szCs w:val="24"/>
        </w:rPr>
        <w:tab/>
        <w:t xml:space="preserve">E. Oppong, “THE EFFECT OF MOBILE HEALTH SERVICE QUALITY ON USER SATISFACTION AND CONTINUAL USAGE,” </w:t>
      </w:r>
      <w:r w:rsidRPr="007536BA">
        <w:rPr>
          <w:i/>
          <w:iCs/>
          <w:noProof/>
          <w:sz w:val="20"/>
          <w:szCs w:val="24"/>
        </w:rPr>
        <w:t>Total Qual. Manag. Bus. Excell.</w:t>
      </w:r>
      <w:r w:rsidRPr="007536BA">
        <w:rPr>
          <w:noProof/>
          <w:sz w:val="20"/>
          <w:szCs w:val="24"/>
        </w:rPr>
        <w:t>, pp. 1–22, 2018.</w:t>
      </w:r>
    </w:p>
    <w:p w:rsidR="007536BA" w:rsidRPr="007536BA" w:rsidRDefault="007536BA" w:rsidP="007536BA">
      <w:pPr>
        <w:adjustRightInd w:val="0"/>
        <w:spacing w:after="160"/>
        <w:ind w:left="640" w:hanging="640"/>
        <w:rPr>
          <w:noProof/>
          <w:sz w:val="20"/>
          <w:szCs w:val="24"/>
        </w:rPr>
      </w:pPr>
      <w:r w:rsidRPr="007536BA">
        <w:rPr>
          <w:noProof/>
          <w:sz w:val="20"/>
          <w:szCs w:val="24"/>
        </w:rPr>
        <w:t>[16]</w:t>
      </w:r>
      <w:r w:rsidRPr="007536BA">
        <w:rPr>
          <w:noProof/>
          <w:sz w:val="20"/>
          <w:szCs w:val="24"/>
        </w:rPr>
        <w:tab/>
        <w:t xml:space="preserve">R. A. Atinga, G. Abekah-Nkrumah, and K. A. Domfeh, “Managing healthcare quality in Ghana: A necessity of patient satisfaction,” </w:t>
      </w:r>
      <w:r w:rsidRPr="007536BA">
        <w:rPr>
          <w:i/>
          <w:iCs/>
          <w:noProof/>
          <w:sz w:val="20"/>
          <w:szCs w:val="24"/>
        </w:rPr>
        <w:t>Int. J. Health Care Qual. Assur.</w:t>
      </w:r>
      <w:r w:rsidRPr="007536BA">
        <w:rPr>
          <w:noProof/>
          <w:sz w:val="20"/>
          <w:szCs w:val="24"/>
        </w:rPr>
        <w:t>, 2011, doi: 10.1108/09526861111160580.</w:t>
      </w:r>
    </w:p>
    <w:p w:rsidR="007536BA" w:rsidRPr="007536BA" w:rsidRDefault="007536BA" w:rsidP="007536BA">
      <w:pPr>
        <w:adjustRightInd w:val="0"/>
        <w:spacing w:after="160"/>
        <w:ind w:left="640" w:hanging="640"/>
        <w:rPr>
          <w:noProof/>
          <w:sz w:val="20"/>
          <w:szCs w:val="24"/>
        </w:rPr>
      </w:pPr>
      <w:r w:rsidRPr="007536BA">
        <w:rPr>
          <w:noProof/>
          <w:sz w:val="20"/>
          <w:szCs w:val="24"/>
        </w:rPr>
        <w:t>[17]</w:t>
      </w:r>
      <w:r w:rsidRPr="007536BA">
        <w:rPr>
          <w:noProof/>
          <w:sz w:val="20"/>
          <w:szCs w:val="24"/>
        </w:rPr>
        <w:tab/>
        <w:t xml:space="preserve">G. Ivatury, J. Moore, and A. Bloch, “A Doctor in Your Pocket: Health Hotlines in Developing Countries,” </w:t>
      </w:r>
      <w:r w:rsidRPr="007536BA">
        <w:rPr>
          <w:i/>
          <w:iCs/>
          <w:noProof/>
          <w:sz w:val="20"/>
          <w:szCs w:val="24"/>
        </w:rPr>
        <w:t>Innov. Technol. Governance, Glob.</w:t>
      </w:r>
      <w:r w:rsidRPr="007536BA">
        <w:rPr>
          <w:noProof/>
          <w:sz w:val="20"/>
          <w:szCs w:val="24"/>
        </w:rPr>
        <w:t>, vol. 4, no. 1, pp. 119-153., 2009, doi: 10.1162/itgg.2009.4.1.119.</w:t>
      </w:r>
    </w:p>
    <w:p w:rsidR="007536BA" w:rsidRPr="007536BA" w:rsidRDefault="007536BA" w:rsidP="007536BA">
      <w:pPr>
        <w:adjustRightInd w:val="0"/>
        <w:spacing w:after="160"/>
        <w:ind w:left="640" w:hanging="640"/>
        <w:rPr>
          <w:noProof/>
          <w:sz w:val="20"/>
          <w:szCs w:val="24"/>
        </w:rPr>
      </w:pPr>
      <w:r w:rsidRPr="007536BA">
        <w:rPr>
          <w:noProof/>
          <w:sz w:val="20"/>
          <w:szCs w:val="24"/>
        </w:rPr>
        <w:t>[18]</w:t>
      </w:r>
      <w:r w:rsidRPr="007536BA">
        <w:rPr>
          <w:noProof/>
          <w:sz w:val="20"/>
          <w:szCs w:val="24"/>
        </w:rPr>
        <w:tab/>
        <w:t xml:space="preserve">F. Ali, W. G. Kim, J. Li, and H. M. Jeon, “Make it delightful: Customers’ experience, satisfaction and loyalty in Malaysian theme parks,” </w:t>
      </w:r>
      <w:r w:rsidRPr="007536BA">
        <w:rPr>
          <w:i/>
          <w:iCs/>
          <w:noProof/>
          <w:sz w:val="20"/>
          <w:szCs w:val="24"/>
        </w:rPr>
        <w:t>J. Destin. Mark. Manag.</w:t>
      </w:r>
      <w:r w:rsidRPr="007536BA">
        <w:rPr>
          <w:noProof/>
          <w:sz w:val="20"/>
          <w:szCs w:val="24"/>
        </w:rPr>
        <w:t>, vol. 7, pp. 1–11, 2018, doi: 10.1016/j.jdmm.2016.05.003.</w:t>
      </w:r>
    </w:p>
    <w:p w:rsidR="007536BA" w:rsidRPr="007536BA" w:rsidRDefault="007536BA" w:rsidP="007536BA">
      <w:pPr>
        <w:adjustRightInd w:val="0"/>
        <w:spacing w:after="160"/>
        <w:ind w:left="640" w:hanging="640"/>
        <w:rPr>
          <w:noProof/>
          <w:sz w:val="20"/>
          <w:szCs w:val="24"/>
        </w:rPr>
      </w:pPr>
      <w:r w:rsidRPr="007536BA">
        <w:rPr>
          <w:noProof/>
          <w:sz w:val="20"/>
          <w:szCs w:val="24"/>
        </w:rPr>
        <w:t>[19]</w:t>
      </w:r>
      <w:r w:rsidRPr="007536BA">
        <w:rPr>
          <w:noProof/>
          <w:sz w:val="20"/>
          <w:szCs w:val="24"/>
        </w:rPr>
        <w:tab/>
        <w:t xml:space="preserve">M. A. Hossain, “Assessing m-Health success in Bangladesh: An empirical investigation using IS success models,” </w:t>
      </w:r>
      <w:r w:rsidRPr="007536BA">
        <w:rPr>
          <w:i/>
          <w:iCs/>
          <w:noProof/>
          <w:sz w:val="20"/>
          <w:szCs w:val="24"/>
        </w:rPr>
        <w:t>J. Enterp. Inf. Manag.</w:t>
      </w:r>
      <w:r w:rsidRPr="007536BA">
        <w:rPr>
          <w:noProof/>
          <w:sz w:val="20"/>
          <w:szCs w:val="24"/>
        </w:rPr>
        <w:t>, vol. 29, no. 5, pp. 774–796, 2016, doi: 10.1108/JEIM-02-2014-0013.</w:t>
      </w:r>
    </w:p>
    <w:p w:rsidR="007536BA" w:rsidRPr="007536BA" w:rsidRDefault="007536BA" w:rsidP="007536BA">
      <w:pPr>
        <w:adjustRightInd w:val="0"/>
        <w:spacing w:after="160"/>
        <w:ind w:left="640" w:hanging="640"/>
        <w:rPr>
          <w:noProof/>
          <w:sz w:val="20"/>
          <w:szCs w:val="24"/>
        </w:rPr>
      </w:pPr>
      <w:r w:rsidRPr="007536BA">
        <w:rPr>
          <w:noProof/>
          <w:sz w:val="20"/>
          <w:szCs w:val="24"/>
        </w:rPr>
        <w:t>[20]</w:t>
      </w:r>
      <w:r w:rsidRPr="007536BA">
        <w:rPr>
          <w:noProof/>
          <w:sz w:val="20"/>
          <w:szCs w:val="24"/>
        </w:rPr>
        <w:tab/>
        <w:t xml:space="preserve">H. Van Der Heijden, “User acceptance of hedonic information systems,” </w:t>
      </w:r>
      <w:r w:rsidRPr="007536BA">
        <w:rPr>
          <w:i/>
          <w:iCs/>
          <w:noProof/>
          <w:sz w:val="20"/>
          <w:szCs w:val="24"/>
        </w:rPr>
        <w:t>MIS Q. Manag. Inf. Syst.</w:t>
      </w:r>
      <w:r w:rsidRPr="007536BA">
        <w:rPr>
          <w:noProof/>
          <w:sz w:val="20"/>
          <w:szCs w:val="24"/>
        </w:rPr>
        <w:t>, vol. 28, no. 4, pp. 695–704, 2004, doi: 10.2307/25148660.</w:t>
      </w:r>
    </w:p>
    <w:p w:rsidR="007536BA" w:rsidRPr="007536BA" w:rsidRDefault="007536BA" w:rsidP="007536BA">
      <w:pPr>
        <w:adjustRightInd w:val="0"/>
        <w:spacing w:after="160"/>
        <w:ind w:left="640" w:hanging="640"/>
        <w:rPr>
          <w:noProof/>
          <w:sz w:val="20"/>
          <w:szCs w:val="24"/>
        </w:rPr>
      </w:pPr>
      <w:r w:rsidRPr="007536BA">
        <w:rPr>
          <w:noProof/>
          <w:sz w:val="20"/>
          <w:szCs w:val="24"/>
        </w:rPr>
        <w:t>[21]</w:t>
      </w:r>
      <w:r w:rsidRPr="007536BA">
        <w:rPr>
          <w:noProof/>
          <w:sz w:val="20"/>
          <w:szCs w:val="24"/>
        </w:rPr>
        <w:tab/>
        <w:t xml:space="preserve">P. Ramírez-Correa, E. E. Grandón, M. Ramírez-Santana, and L. B. Órdenes, “Explaining the use of social network sites as seen by older adults: The enjoyment component of a hedonic information system,” </w:t>
      </w:r>
      <w:r w:rsidRPr="007536BA">
        <w:rPr>
          <w:i/>
          <w:iCs/>
          <w:noProof/>
          <w:sz w:val="20"/>
          <w:szCs w:val="24"/>
        </w:rPr>
        <w:t>Int. J. Environ. Res. Public Health</w:t>
      </w:r>
      <w:r w:rsidRPr="007536BA">
        <w:rPr>
          <w:noProof/>
          <w:sz w:val="20"/>
          <w:szCs w:val="24"/>
        </w:rPr>
        <w:t>, vol. 16, no. 10, p. 1673., 2019, doi: 10.3390/ijerph16101673.</w:t>
      </w:r>
    </w:p>
    <w:p w:rsidR="007536BA" w:rsidRPr="007536BA" w:rsidRDefault="007536BA" w:rsidP="007536BA">
      <w:pPr>
        <w:adjustRightInd w:val="0"/>
        <w:spacing w:after="160"/>
        <w:ind w:left="640" w:hanging="640"/>
        <w:rPr>
          <w:noProof/>
          <w:sz w:val="20"/>
          <w:szCs w:val="24"/>
        </w:rPr>
      </w:pPr>
      <w:r w:rsidRPr="007536BA">
        <w:rPr>
          <w:noProof/>
          <w:sz w:val="20"/>
          <w:szCs w:val="24"/>
        </w:rPr>
        <w:t>[22]</w:t>
      </w:r>
      <w:r w:rsidRPr="007536BA">
        <w:rPr>
          <w:noProof/>
          <w:sz w:val="20"/>
          <w:szCs w:val="24"/>
        </w:rPr>
        <w:tab/>
        <w:t xml:space="preserve">S. Akbar, E. Coiera, and F. Magrabi, “Safety concerns with consumer-facing mobile health applications and their consequences: a scoping review,” </w:t>
      </w:r>
      <w:r w:rsidRPr="007536BA">
        <w:rPr>
          <w:i/>
          <w:iCs/>
          <w:noProof/>
          <w:sz w:val="20"/>
          <w:szCs w:val="24"/>
        </w:rPr>
        <w:t>J. Am. Med. Inform. Assoc.</w:t>
      </w:r>
      <w:r w:rsidRPr="007536BA">
        <w:rPr>
          <w:noProof/>
          <w:sz w:val="20"/>
          <w:szCs w:val="24"/>
        </w:rPr>
        <w:t>, vol. 27, no. 2, pp. 330–340, 2020, doi: 10.1093/jamia/ocz175.</w:t>
      </w:r>
    </w:p>
    <w:p w:rsidR="007536BA" w:rsidRPr="007536BA" w:rsidRDefault="007536BA" w:rsidP="007536BA">
      <w:pPr>
        <w:adjustRightInd w:val="0"/>
        <w:spacing w:after="160"/>
        <w:ind w:left="640" w:hanging="640"/>
        <w:rPr>
          <w:noProof/>
          <w:sz w:val="20"/>
          <w:szCs w:val="24"/>
        </w:rPr>
      </w:pPr>
      <w:r w:rsidRPr="007536BA">
        <w:rPr>
          <w:noProof/>
          <w:sz w:val="20"/>
          <w:szCs w:val="24"/>
        </w:rPr>
        <w:t>[23]</w:t>
      </w:r>
      <w:r w:rsidRPr="007536BA">
        <w:rPr>
          <w:noProof/>
          <w:sz w:val="20"/>
          <w:szCs w:val="24"/>
        </w:rPr>
        <w:tab/>
        <w:t xml:space="preserve">S. Akter, S. F. Wamba, and J. D’Ambra, “Enabling a transformative service system by modeling quality dynamics,” </w:t>
      </w:r>
      <w:r w:rsidRPr="007536BA">
        <w:rPr>
          <w:i/>
          <w:iCs/>
          <w:noProof/>
          <w:sz w:val="20"/>
          <w:szCs w:val="24"/>
        </w:rPr>
        <w:t>Int. J. Prod. Econ.</w:t>
      </w:r>
      <w:r w:rsidRPr="007536BA">
        <w:rPr>
          <w:noProof/>
          <w:sz w:val="20"/>
          <w:szCs w:val="24"/>
        </w:rPr>
        <w:t>, vol. 207, pp. 210–226, 2019, doi: 10.1016/j.ijpe.2016.08.025.</w:t>
      </w:r>
    </w:p>
    <w:p w:rsidR="007536BA" w:rsidRPr="007536BA" w:rsidRDefault="007536BA" w:rsidP="007536BA">
      <w:pPr>
        <w:adjustRightInd w:val="0"/>
        <w:spacing w:after="160"/>
        <w:ind w:left="640" w:hanging="640"/>
        <w:rPr>
          <w:noProof/>
          <w:sz w:val="20"/>
          <w:szCs w:val="24"/>
        </w:rPr>
      </w:pPr>
      <w:r w:rsidRPr="007536BA">
        <w:rPr>
          <w:noProof/>
          <w:sz w:val="20"/>
          <w:szCs w:val="24"/>
        </w:rPr>
        <w:t>[24]</w:t>
      </w:r>
      <w:r w:rsidRPr="007536BA">
        <w:rPr>
          <w:noProof/>
          <w:sz w:val="20"/>
          <w:szCs w:val="24"/>
        </w:rPr>
        <w:tab/>
        <w:t xml:space="preserve">B. Kim and I. Han, “The role of utilitarian and hedonic values and their antecedents in a mobile data service environment,” </w:t>
      </w:r>
      <w:r w:rsidRPr="007536BA">
        <w:rPr>
          <w:i/>
          <w:iCs/>
          <w:noProof/>
          <w:sz w:val="20"/>
          <w:szCs w:val="24"/>
        </w:rPr>
        <w:t>Expert Syst. Appl.</w:t>
      </w:r>
      <w:r w:rsidRPr="007536BA">
        <w:rPr>
          <w:noProof/>
          <w:sz w:val="20"/>
          <w:szCs w:val="24"/>
        </w:rPr>
        <w:t>, vol. 38, pp. 2313–2318, 2011, doi: 10.1016/j.eswa.2010.08.019.</w:t>
      </w:r>
    </w:p>
    <w:p w:rsidR="007536BA" w:rsidRPr="007536BA" w:rsidRDefault="007536BA" w:rsidP="007536BA">
      <w:pPr>
        <w:adjustRightInd w:val="0"/>
        <w:spacing w:after="160"/>
        <w:ind w:left="640" w:hanging="640"/>
        <w:rPr>
          <w:noProof/>
          <w:sz w:val="20"/>
          <w:szCs w:val="24"/>
        </w:rPr>
      </w:pPr>
      <w:r w:rsidRPr="007536BA">
        <w:rPr>
          <w:noProof/>
          <w:sz w:val="20"/>
          <w:szCs w:val="24"/>
        </w:rPr>
        <w:t>[25]</w:t>
      </w:r>
      <w:r w:rsidRPr="007536BA">
        <w:rPr>
          <w:noProof/>
          <w:sz w:val="20"/>
          <w:szCs w:val="24"/>
        </w:rPr>
        <w:tab/>
        <w:t xml:space="preserve">L. Learned, “m-Health: Lessons Learned by m-Experiences,” </w:t>
      </w:r>
      <w:r w:rsidRPr="007536BA">
        <w:rPr>
          <w:i/>
          <w:iCs/>
          <w:noProof/>
          <w:sz w:val="20"/>
          <w:szCs w:val="24"/>
        </w:rPr>
        <w:t>Sensors</w:t>
      </w:r>
      <w:r w:rsidRPr="007536BA">
        <w:rPr>
          <w:noProof/>
          <w:sz w:val="20"/>
          <w:szCs w:val="24"/>
        </w:rPr>
        <w:t>, vol. 18, no. 5, p. 1569, 2018, doi: 10.3390/s18051569.</w:t>
      </w:r>
    </w:p>
    <w:p w:rsidR="007536BA" w:rsidRPr="007536BA" w:rsidRDefault="007536BA" w:rsidP="007536BA">
      <w:pPr>
        <w:adjustRightInd w:val="0"/>
        <w:spacing w:after="160"/>
        <w:ind w:left="640" w:hanging="640"/>
        <w:rPr>
          <w:noProof/>
          <w:sz w:val="20"/>
          <w:szCs w:val="24"/>
        </w:rPr>
      </w:pPr>
      <w:r w:rsidRPr="007536BA">
        <w:rPr>
          <w:noProof/>
          <w:sz w:val="20"/>
          <w:szCs w:val="24"/>
        </w:rPr>
        <w:t>[26]</w:t>
      </w:r>
      <w:r w:rsidRPr="007536BA">
        <w:rPr>
          <w:noProof/>
          <w:sz w:val="20"/>
          <w:szCs w:val="24"/>
        </w:rPr>
        <w:tab/>
        <w:t>E. Constantinides, “The 4S web-marketing mix model,” 2002, doi: 10.1016/S1567-4223(02)00006-6.</w:t>
      </w:r>
    </w:p>
    <w:p w:rsidR="007536BA" w:rsidRPr="007536BA" w:rsidRDefault="007536BA" w:rsidP="007536BA">
      <w:pPr>
        <w:adjustRightInd w:val="0"/>
        <w:spacing w:after="160"/>
        <w:ind w:left="640" w:hanging="640"/>
        <w:rPr>
          <w:noProof/>
          <w:sz w:val="20"/>
          <w:szCs w:val="24"/>
        </w:rPr>
      </w:pPr>
      <w:r w:rsidRPr="007536BA">
        <w:rPr>
          <w:noProof/>
          <w:sz w:val="20"/>
          <w:szCs w:val="24"/>
        </w:rPr>
        <w:t>[27]</w:t>
      </w:r>
      <w:r w:rsidRPr="007536BA">
        <w:rPr>
          <w:noProof/>
          <w:sz w:val="20"/>
          <w:szCs w:val="24"/>
        </w:rPr>
        <w:tab/>
        <w:t xml:space="preserve">M. A. Moon, M. J. Khalid, H. M. Awan, S. Attiq, H. Rasool, and M. Kiran, “Consumer’s perceptions of website’s utilitarian and hedonic attributes and online purchase intentions: A cognitive–affective attitude approach,” </w:t>
      </w:r>
      <w:r w:rsidRPr="007536BA">
        <w:rPr>
          <w:i/>
          <w:iCs/>
          <w:noProof/>
          <w:sz w:val="20"/>
          <w:szCs w:val="24"/>
        </w:rPr>
        <w:t>Spanish J. Mark. - ESIC</w:t>
      </w:r>
      <w:r w:rsidRPr="007536BA">
        <w:rPr>
          <w:noProof/>
          <w:sz w:val="20"/>
          <w:szCs w:val="24"/>
        </w:rPr>
        <w:t>, vol. 21, no. 2, pp. 73–88, 2017, doi: 10.1016/j.sjme.2017.07.001.</w:t>
      </w:r>
    </w:p>
    <w:p w:rsidR="007536BA" w:rsidRPr="007536BA" w:rsidRDefault="007536BA" w:rsidP="007536BA">
      <w:pPr>
        <w:adjustRightInd w:val="0"/>
        <w:spacing w:after="160"/>
        <w:ind w:left="640" w:hanging="640"/>
        <w:rPr>
          <w:noProof/>
          <w:sz w:val="20"/>
          <w:szCs w:val="24"/>
        </w:rPr>
      </w:pPr>
      <w:r w:rsidRPr="007536BA">
        <w:rPr>
          <w:noProof/>
          <w:sz w:val="20"/>
          <w:szCs w:val="24"/>
        </w:rPr>
        <w:t>[28]</w:t>
      </w:r>
      <w:r w:rsidRPr="007536BA">
        <w:rPr>
          <w:noProof/>
          <w:sz w:val="20"/>
          <w:szCs w:val="24"/>
        </w:rPr>
        <w:tab/>
        <w:t xml:space="preserve">A. Shahria, D. John, and R. Pradeep, “Trustworthiness in mHealth Information Services: An Assessment of a Hierarchical Model with Mediating and Moderating Effects Using Partial Least Squares (PLS),” </w:t>
      </w:r>
      <w:r w:rsidRPr="007536BA">
        <w:rPr>
          <w:i/>
          <w:iCs/>
          <w:noProof/>
          <w:sz w:val="20"/>
          <w:szCs w:val="24"/>
        </w:rPr>
        <w:t>J. Am. Soc. Inf. Sci. Technol.</w:t>
      </w:r>
      <w:r w:rsidRPr="007536BA">
        <w:rPr>
          <w:noProof/>
          <w:sz w:val="20"/>
          <w:szCs w:val="24"/>
        </w:rPr>
        <w:t>, 2011, doi: 10.1002/asi.</w:t>
      </w:r>
    </w:p>
    <w:p w:rsidR="007536BA" w:rsidRPr="007536BA" w:rsidRDefault="007536BA" w:rsidP="007536BA">
      <w:pPr>
        <w:adjustRightInd w:val="0"/>
        <w:spacing w:after="160"/>
        <w:ind w:left="640" w:hanging="640"/>
        <w:rPr>
          <w:noProof/>
          <w:sz w:val="20"/>
          <w:szCs w:val="24"/>
        </w:rPr>
      </w:pPr>
      <w:r w:rsidRPr="007536BA">
        <w:rPr>
          <w:noProof/>
          <w:sz w:val="20"/>
          <w:szCs w:val="24"/>
        </w:rPr>
        <w:t>[29]</w:t>
      </w:r>
      <w:r w:rsidRPr="007536BA">
        <w:rPr>
          <w:noProof/>
          <w:sz w:val="20"/>
          <w:szCs w:val="24"/>
        </w:rPr>
        <w:tab/>
        <w:t>M. Gatara and J. F. Cohen, “Mobile-Health Tool Use and Community Health Worker Performance in the Kenyan Context,” 2014, doi: 10.1145/2664591.2664628.</w:t>
      </w:r>
    </w:p>
    <w:p w:rsidR="007536BA" w:rsidRPr="007536BA" w:rsidRDefault="007536BA" w:rsidP="007536BA">
      <w:pPr>
        <w:adjustRightInd w:val="0"/>
        <w:spacing w:after="160"/>
        <w:ind w:left="640" w:hanging="640"/>
        <w:rPr>
          <w:noProof/>
          <w:sz w:val="20"/>
          <w:szCs w:val="24"/>
        </w:rPr>
      </w:pPr>
      <w:r w:rsidRPr="007536BA">
        <w:rPr>
          <w:noProof/>
          <w:sz w:val="20"/>
          <w:szCs w:val="24"/>
        </w:rPr>
        <w:t>[30]</w:t>
      </w:r>
      <w:r w:rsidRPr="007536BA">
        <w:rPr>
          <w:noProof/>
          <w:sz w:val="20"/>
          <w:szCs w:val="24"/>
        </w:rPr>
        <w:tab/>
        <w:t xml:space="preserve">N. Loebnitz and K. G. Grunert, “Impact of self-health awareness and perceived product benefits on purchase intentions for hedonic and utilitarian foods with nutrition claims,” </w:t>
      </w:r>
      <w:r w:rsidRPr="007536BA">
        <w:rPr>
          <w:i/>
          <w:iCs/>
          <w:noProof/>
          <w:sz w:val="20"/>
          <w:szCs w:val="24"/>
        </w:rPr>
        <w:t>Food Qual. Prefer.</w:t>
      </w:r>
      <w:r w:rsidRPr="007536BA">
        <w:rPr>
          <w:noProof/>
          <w:sz w:val="20"/>
          <w:szCs w:val="24"/>
        </w:rPr>
        <w:t>, vol. 64, pp. 221–231, 2018, doi: 10.1016/j.foodqual.2017.09.005.</w:t>
      </w:r>
    </w:p>
    <w:p w:rsidR="007536BA" w:rsidRPr="007536BA" w:rsidRDefault="007536BA" w:rsidP="007536BA">
      <w:pPr>
        <w:adjustRightInd w:val="0"/>
        <w:spacing w:after="160"/>
        <w:ind w:left="640" w:hanging="640"/>
        <w:rPr>
          <w:noProof/>
          <w:sz w:val="20"/>
          <w:szCs w:val="24"/>
        </w:rPr>
      </w:pPr>
      <w:r w:rsidRPr="007536BA">
        <w:rPr>
          <w:noProof/>
          <w:sz w:val="20"/>
          <w:szCs w:val="24"/>
        </w:rPr>
        <w:lastRenderedPageBreak/>
        <w:t>[31]</w:t>
      </w:r>
      <w:r w:rsidRPr="007536BA">
        <w:rPr>
          <w:noProof/>
          <w:sz w:val="20"/>
          <w:szCs w:val="24"/>
        </w:rPr>
        <w:tab/>
        <w:t xml:space="preserve">D. L. Goodhue, “Understanding User Evaluations of Information Systems,” </w:t>
      </w:r>
      <w:r w:rsidRPr="007536BA">
        <w:rPr>
          <w:i/>
          <w:iCs/>
          <w:noProof/>
          <w:sz w:val="20"/>
          <w:szCs w:val="24"/>
        </w:rPr>
        <w:t>Manage. Sci.</w:t>
      </w:r>
      <w:r w:rsidRPr="007536BA">
        <w:rPr>
          <w:noProof/>
          <w:sz w:val="20"/>
          <w:szCs w:val="24"/>
        </w:rPr>
        <w:t>, vol. 41, no. 12, pp. 1827–1844, 1995, doi: 10.1287/mnsc.41.12.1827.</w:t>
      </w:r>
    </w:p>
    <w:p w:rsidR="007536BA" w:rsidRPr="007536BA" w:rsidRDefault="007536BA" w:rsidP="007536BA">
      <w:pPr>
        <w:adjustRightInd w:val="0"/>
        <w:spacing w:after="160"/>
        <w:ind w:left="640" w:hanging="640"/>
        <w:rPr>
          <w:noProof/>
          <w:sz w:val="20"/>
          <w:szCs w:val="24"/>
        </w:rPr>
      </w:pPr>
      <w:r w:rsidRPr="007536BA">
        <w:rPr>
          <w:noProof/>
          <w:sz w:val="20"/>
          <w:szCs w:val="24"/>
        </w:rPr>
        <w:t>[32]</w:t>
      </w:r>
      <w:r w:rsidRPr="007536BA">
        <w:rPr>
          <w:noProof/>
          <w:sz w:val="20"/>
          <w:szCs w:val="24"/>
        </w:rPr>
        <w:tab/>
        <w:t xml:space="preserve">T. Zhou, Y. Lu, and B. Wang, “Integrating TTF and UTAUT to explain mobile banking user adoption,” </w:t>
      </w:r>
      <w:r w:rsidRPr="007536BA">
        <w:rPr>
          <w:i/>
          <w:iCs/>
          <w:noProof/>
          <w:sz w:val="20"/>
          <w:szCs w:val="24"/>
        </w:rPr>
        <w:t>Comput. Human Behav.</w:t>
      </w:r>
      <w:r w:rsidRPr="007536BA">
        <w:rPr>
          <w:noProof/>
          <w:sz w:val="20"/>
          <w:szCs w:val="24"/>
        </w:rPr>
        <w:t>, vol. 26, no. 4, pp. 760–767, 2010, doi: 10.1016/j.chb.2010.01.013.</w:t>
      </w:r>
    </w:p>
    <w:p w:rsidR="007536BA" w:rsidRPr="007536BA" w:rsidRDefault="007536BA" w:rsidP="007536BA">
      <w:pPr>
        <w:adjustRightInd w:val="0"/>
        <w:spacing w:after="160"/>
        <w:ind w:left="640" w:hanging="640"/>
        <w:rPr>
          <w:noProof/>
          <w:sz w:val="20"/>
          <w:szCs w:val="24"/>
        </w:rPr>
      </w:pPr>
      <w:r w:rsidRPr="007536BA">
        <w:rPr>
          <w:noProof/>
          <w:sz w:val="20"/>
          <w:szCs w:val="24"/>
        </w:rPr>
        <w:t>[33]</w:t>
      </w:r>
      <w:r w:rsidRPr="007536BA">
        <w:rPr>
          <w:noProof/>
          <w:sz w:val="20"/>
          <w:szCs w:val="24"/>
        </w:rPr>
        <w:tab/>
        <w:t xml:space="preserve">W. F. Cascio and R. Montealegre, “How Technology Is Changing Work and Organizations,” </w:t>
      </w:r>
      <w:r w:rsidRPr="007536BA">
        <w:rPr>
          <w:i/>
          <w:iCs/>
          <w:noProof/>
          <w:sz w:val="20"/>
          <w:szCs w:val="24"/>
        </w:rPr>
        <w:t>Annu. Rev. Organ. Psychol. Organ. Behav.</w:t>
      </w:r>
      <w:r w:rsidRPr="007536BA">
        <w:rPr>
          <w:noProof/>
          <w:sz w:val="20"/>
          <w:szCs w:val="24"/>
        </w:rPr>
        <w:t>, vol. 3, pp. 349–375, 2016, doi: 10.1146/annurev-orgpsych-041015-062352.</w:t>
      </w:r>
    </w:p>
    <w:p w:rsidR="007536BA" w:rsidRPr="007536BA" w:rsidRDefault="007536BA" w:rsidP="007536BA">
      <w:pPr>
        <w:adjustRightInd w:val="0"/>
        <w:spacing w:after="160"/>
        <w:ind w:left="640" w:hanging="640"/>
        <w:rPr>
          <w:noProof/>
          <w:sz w:val="20"/>
          <w:szCs w:val="24"/>
        </w:rPr>
      </w:pPr>
      <w:r w:rsidRPr="007536BA">
        <w:rPr>
          <w:noProof/>
          <w:sz w:val="20"/>
          <w:szCs w:val="24"/>
        </w:rPr>
        <w:t>[34]</w:t>
      </w:r>
      <w:r w:rsidRPr="007536BA">
        <w:rPr>
          <w:noProof/>
          <w:sz w:val="20"/>
          <w:szCs w:val="24"/>
        </w:rPr>
        <w:tab/>
        <w:t xml:space="preserve">Y. K. Dwivedi, M. A. Shareef, A. C. Simintiras, B. Lal, and V. Weerakkody, “A generalised adoption model for services: A cross-country comparison of mobile health (m-health),” </w:t>
      </w:r>
      <w:r w:rsidRPr="007536BA">
        <w:rPr>
          <w:i/>
          <w:iCs/>
          <w:noProof/>
          <w:sz w:val="20"/>
          <w:szCs w:val="24"/>
        </w:rPr>
        <w:t>Gov. Inf. Q.</w:t>
      </w:r>
      <w:r w:rsidRPr="007536BA">
        <w:rPr>
          <w:noProof/>
          <w:sz w:val="20"/>
          <w:szCs w:val="24"/>
        </w:rPr>
        <w:t>, vol. 33, no. 1, pp. 174–187, 2016, doi: 10.1016/j.giq.2015.06.003.</w:t>
      </w:r>
    </w:p>
    <w:p w:rsidR="007536BA" w:rsidRPr="007536BA" w:rsidRDefault="007536BA" w:rsidP="007536BA">
      <w:pPr>
        <w:adjustRightInd w:val="0"/>
        <w:spacing w:after="160"/>
        <w:ind w:left="640" w:hanging="640"/>
        <w:rPr>
          <w:noProof/>
          <w:sz w:val="20"/>
          <w:szCs w:val="24"/>
        </w:rPr>
      </w:pPr>
      <w:r w:rsidRPr="007536BA">
        <w:rPr>
          <w:noProof/>
          <w:sz w:val="20"/>
          <w:szCs w:val="24"/>
        </w:rPr>
        <w:t>[35]</w:t>
      </w:r>
      <w:r w:rsidRPr="007536BA">
        <w:rPr>
          <w:noProof/>
          <w:sz w:val="20"/>
          <w:szCs w:val="24"/>
        </w:rPr>
        <w:tab/>
        <w:t xml:space="preserve">J. L. Giese and J. A. Cote, “Defining consumer satisfaction,” </w:t>
      </w:r>
      <w:r w:rsidRPr="007536BA">
        <w:rPr>
          <w:i/>
          <w:iCs/>
          <w:noProof/>
          <w:sz w:val="20"/>
          <w:szCs w:val="24"/>
        </w:rPr>
        <w:t>Acad. Mark. Sci. Rev.</w:t>
      </w:r>
      <w:r w:rsidRPr="007536BA">
        <w:rPr>
          <w:noProof/>
          <w:sz w:val="20"/>
          <w:szCs w:val="24"/>
        </w:rPr>
        <w:t>, 2000.</w:t>
      </w:r>
    </w:p>
    <w:p w:rsidR="007536BA" w:rsidRPr="007536BA" w:rsidRDefault="007536BA" w:rsidP="007536BA">
      <w:pPr>
        <w:adjustRightInd w:val="0"/>
        <w:spacing w:after="160"/>
        <w:ind w:left="640" w:hanging="640"/>
        <w:rPr>
          <w:noProof/>
          <w:sz w:val="20"/>
          <w:szCs w:val="24"/>
        </w:rPr>
      </w:pPr>
      <w:r w:rsidRPr="007536BA">
        <w:rPr>
          <w:noProof/>
          <w:sz w:val="20"/>
          <w:szCs w:val="24"/>
        </w:rPr>
        <w:t>[36]</w:t>
      </w:r>
      <w:r w:rsidRPr="007536BA">
        <w:rPr>
          <w:noProof/>
          <w:sz w:val="20"/>
          <w:szCs w:val="24"/>
        </w:rPr>
        <w:tab/>
        <w:t xml:space="preserve">R. L. Oliver, “A Cognitive Model of the Antecedents and Consequences of Satisfaction Decisions,” </w:t>
      </w:r>
      <w:r w:rsidRPr="007536BA">
        <w:rPr>
          <w:i/>
          <w:iCs/>
          <w:noProof/>
          <w:sz w:val="20"/>
          <w:szCs w:val="24"/>
        </w:rPr>
        <w:t>J. Mark. Res.</w:t>
      </w:r>
      <w:r w:rsidRPr="007536BA">
        <w:rPr>
          <w:noProof/>
          <w:sz w:val="20"/>
          <w:szCs w:val="24"/>
        </w:rPr>
        <w:t>, 1980, doi: 10.2307/3150499.</w:t>
      </w:r>
    </w:p>
    <w:p w:rsidR="007536BA" w:rsidRPr="007536BA" w:rsidRDefault="007536BA" w:rsidP="007536BA">
      <w:pPr>
        <w:adjustRightInd w:val="0"/>
        <w:spacing w:after="160"/>
        <w:ind w:left="640" w:hanging="640"/>
        <w:rPr>
          <w:noProof/>
          <w:sz w:val="20"/>
          <w:szCs w:val="24"/>
        </w:rPr>
      </w:pPr>
      <w:r w:rsidRPr="007536BA">
        <w:rPr>
          <w:noProof/>
          <w:sz w:val="20"/>
          <w:szCs w:val="24"/>
        </w:rPr>
        <w:t>[37]</w:t>
      </w:r>
      <w:r w:rsidRPr="007536BA">
        <w:rPr>
          <w:noProof/>
          <w:sz w:val="20"/>
          <w:szCs w:val="24"/>
        </w:rPr>
        <w:tab/>
        <w:t xml:space="preserve">A. Bhattacherjee, “Understanding Information Systems Continuance: An Expectation-Confirmation Model,” </w:t>
      </w:r>
      <w:r w:rsidRPr="007536BA">
        <w:rPr>
          <w:i/>
          <w:iCs/>
          <w:noProof/>
          <w:sz w:val="20"/>
          <w:szCs w:val="24"/>
        </w:rPr>
        <w:t>MIS Q.</w:t>
      </w:r>
      <w:r w:rsidRPr="007536BA">
        <w:rPr>
          <w:noProof/>
          <w:sz w:val="20"/>
          <w:szCs w:val="24"/>
        </w:rPr>
        <w:t>, vol. 25, no. 2, pp. 351–370, 2001, doi: 10.2307/3250921.</w:t>
      </w:r>
    </w:p>
    <w:p w:rsidR="007536BA" w:rsidRPr="007536BA" w:rsidRDefault="007536BA" w:rsidP="007536BA">
      <w:pPr>
        <w:adjustRightInd w:val="0"/>
        <w:spacing w:after="160"/>
        <w:ind w:left="640" w:hanging="640"/>
        <w:rPr>
          <w:noProof/>
          <w:sz w:val="20"/>
          <w:szCs w:val="24"/>
        </w:rPr>
      </w:pPr>
      <w:r w:rsidRPr="007536BA">
        <w:rPr>
          <w:noProof/>
          <w:sz w:val="20"/>
          <w:szCs w:val="24"/>
        </w:rPr>
        <w:t>[38]</w:t>
      </w:r>
      <w:r w:rsidRPr="007536BA">
        <w:rPr>
          <w:noProof/>
          <w:sz w:val="20"/>
          <w:szCs w:val="24"/>
        </w:rPr>
        <w:tab/>
        <w:t xml:space="preserve">R. A. Spreng, S. B. MacKenzie, and R. W. Olshavsky, “A Reexamination of the Determinants of Consumer Satisfaction,” </w:t>
      </w:r>
      <w:r w:rsidRPr="007536BA">
        <w:rPr>
          <w:i/>
          <w:iCs/>
          <w:noProof/>
          <w:sz w:val="20"/>
          <w:szCs w:val="24"/>
        </w:rPr>
        <w:t>J. Mark.</w:t>
      </w:r>
      <w:r w:rsidRPr="007536BA">
        <w:rPr>
          <w:noProof/>
          <w:sz w:val="20"/>
          <w:szCs w:val="24"/>
        </w:rPr>
        <w:t>, 1996, doi: 10.2307/1251839.</w:t>
      </w:r>
    </w:p>
    <w:p w:rsidR="007536BA" w:rsidRPr="007536BA" w:rsidRDefault="007536BA" w:rsidP="007536BA">
      <w:pPr>
        <w:adjustRightInd w:val="0"/>
        <w:spacing w:after="160"/>
        <w:ind w:left="640" w:hanging="640"/>
        <w:rPr>
          <w:noProof/>
          <w:sz w:val="20"/>
          <w:szCs w:val="24"/>
        </w:rPr>
      </w:pPr>
      <w:r w:rsidRPr="007536BA">
        <w:rPr>
          <w:noProof/>
          <w:sz w:val="20"/>
          <w:szCs w:val="24"/>
        </w:rPr>
        <w:t>[39]</w:t>
      </w:r>
      <w:r w:rsidRPr="007536BA">
        <w:rPr>
          <w:noProof/>
          <w:sz w:val="20"/>
          <w:szCs w:val="24"/>
        </w:rPr>
        <w:tab/>
        <w:t xml:space="preserve">Y. M. Chae, J. Heon Lee, S. Hee Ho, H. Ja Kim, K. Hong Jun, and J. Uk Won, “Patient satisfaction with telemedicine in home health services for the elderly,” </w:t>
      </w:r>
      <w:r w:rsidRPr="007536BA">
        <w:rPr>
          <w:i/>
          <w:iCs/>
          <w:noProof/>
          <w:sz w:val="20"/>
          <w:szCs w:val="24"/>
        </w:rPr>
        <w:t>Int. J. Med. Inform.</w:t>
      </w:r>
      <w:r w:rsidRPr="007536BA">
        <w:rPr>
          <w:noProof/>
          <w:sz w:val="20"/>
          <w:szCs w:val="24"/>
        </w:rPr>
        <w:t>, vol. 54, pp. 1452–1462, 2001, doi: 10.1016/s1386-5056(01)00139-3.</w:t>
      </w:r>
    </w:p>
    <w:p w:rsidR="007536BA" w:rsidRPr="007536BA" w:rsidRDefault="007536BA" w:rsidP="007536BA">
      <w:pPr>
        <w:adjustRightInd w:val="0"/>
        <w:spacing w:after="160"/>
        <w:ind w:left="640" w:hanging="640"/>
        <w:rPr>
          <w:noProof/>
          <w:sz w:val="20"/>
          <w:szCs w:val="24"/>
        </w:rPr>
      </w:pPr>
      <w:r w:rsidRPr="007536BA">
        <w:rPr>
          <w:noProof/>
          <w:sz w:val="20"/>
          <w:szCs w:val="24"/>
        </w:rPr>
        <w:t>[40]</w:t>
      </w:r>
      <w:r w:rsidRPr="007536BA">
        <w:rPr>
          <w:noProof/>
          <w:sz w:val="20"/>
          <w:szCs w:val="24"/>
        </w:rPr>
        <w:tab/>
        <w:t xml:space="preserve">L. Zhao, Y. Lu, L. Zhang, and P. Y. K. Chau, “Assessing the effects of service quality and justice on customer satisfaction and the continuance intention of mobile value-added services: An empirical test of a multidimensional model,” </w:t>
      </w:r>
      <w:r w:rsidRPr="007536BA">
        <w:rPr>
          <w:i/>
          <w:iCs/>
          <w:noProof/>
          <w:sz w:val="20"/>
          <w:szCs w:val="24"/>
        </w:rPr>
        <w:t>Decis. Support Syst.</w:t>
      </w:r>
      <w:r w:rsidRPr="007536BA">
        <w:rPr>
          <w:noProof/>
          <w:sz w:val="20"/>
          <w:szCs w:val="24"/>
        </w:rPr>
        <w:t>, 2012, doi: 10.1016/j.dss.2011.10.022.</w:t>
      </w:r>
    </w:p>
    <w:p w:rsidR="007536BA" w:rsidRPr="007536BA" w:rsidRDefault="007536BA" w:rsidP="007536BA">
      <w:pPr>
        <w:adjustRightInd w:val="0"/>
        <w:spacing w:after="160"/>
        <w:ind w:left="640" w:hanging="640"/>
        <w:rPr>
          <w:noProof/>
          <w:sz w:val="20"/>
          <w:szCs w:val="24"/>
        </w:rPr>
      </w:pPr>
      <w:r w:rsidRPr="007536BA">
        <w:rPr>
          <w:noProof/>
          <w:sz w:val="20"/>
          <w:szCs w:val="24"/>
        </w:rPr>
        <w:t>[41]</w:t>
      </w:r>
      <w:r w:rsidRPr="007536BA">
        <w:rPr>
          <w:noProof/>
          <w:sz w:val="20"/>
          <w:szCs w:val="24"/>
        </w:rPr>
        <w:tab/>
        <w:t>R. A. Boadi, R. Boateng, R. Hinson, and R. A. Opoku, “Preliminary insights into m-commerce adoption in Ghana,” 2007, doi: 10.1177/0266666907084761.</w:t>
      </w:r>
    </w:p>
    <w:p w:rsidR="007536BA" w:rsidRPr="007536BA" w:rsidRDefault="007536BA" w:rsidP="007536BA">
      <w:pPr>
        <w:adjustRightInd w:val="0"/>
        <w:spacing w:after="160"/>
        <w:ind w:left="640" w:hanging="640"/>
        <w:rPr>
          <w:noProof/>
          <w:sz w:val="20"/>
          <w:szCs w:val="24"/>
        </w:rPr>
      </w:pPr>
      <w:r w:rsidRPr="007536BA">
        <w:rPr>
          <w:noProof/>
          <w:sz w:val="20"/>
          <w:szCs w:val="24"/>
        </w:rPr>
        <w:t>[42]</w:t>
      </w:r>
      <w:r w:rsidRPr="007536BA">
        <w:rPr>
          <w:noProof/>
          <w:sz w:val="20"/>
          <w:szCs w:val="24"/>
        </w:rPr>
        <w:tab/>
        <w:t xml:space="preserve">B. H. Wixom and P. A. Todd, “A theoretical integration of user satisfaction and technology acceptance,” </w:t>
      </w:r>
      <w:r w:rsidRPr="007536BA">
        <w:rPr>
          <w:i/>
          <w:iCs/>
          <w:noProof/>
          <w:sz w:val="20"/>
          <w:szCs w:val="24"/>
        </w:rPr>
        <w:t>Inf. Syst. Res.</w:t>
      </w:r>
      <w:r w:rsidRPr="007536BA">
        <w:rPr>
          <w:noProof/>
          <w:sz w:val="20"/>
          <w:szCs w:val="24"/>
        </w:rPr>
        <w:t>, 2005, doi: 10.1287/isre.1050.0042.</w:t>
      </w:r>
    </w:p>
    <w:p w:rsidR="007536BA" w:rsidRPr="007536BA" w:rsidRDefault="007536BA" w:rsidP="007536BA">
      <w:pPr>
        <w:adjustRightInd w:val="0"/>
        <w:spacing w:after="160"/>
        <w:ind w:left="640" w:hanging="640"/>
        <w:rPr>
          <w:noProof/>
          <w:sz w:val="20"/>
          <w:szCs w:val="24"/>
        </w:rPr>
      </w:pPr>
      <w:r w:rsidRPr="007536BA">
        <w:rPr>
          <w:noProof/>
          <w:sz w:val="20"/>
          <w:szCs w:val="24"/>
        </w:rPr>
        <w:t>[43]</w:t>
      </w:r>
      <w:r w:rsidRPr="007536BA">
        <w:rPr>
          <w:noProof/>
          <w:sz w:val="20"/>
          <w:szCs w:val="24"/>
        </w:rPr>
        <w:tab/>
        <w:t xml:space="preserve">A. Bhattacherjee, “Understanding Information Systems Continuance: An Expectation-Confirmation Model,” </w:t>
      </w:r>
      <w:r w:rsidRPr="007536BA">
        <w:rPr>
          <w:i/>
          <w:iCs/>
          <w:noProof/>
          <w:sz w:val="20"/>
          <w:szCs w:val="24"/>
        </w:rPr>
        <w:t>MIS Q.</w:t>
      </w:r>
      <w:r w:rsidRPr="007536BA">
        <w:rPr>
          <w:noProof/>
          <w:sz w:val="20"/>
          <w:szCs w:val="24"/>
        </w:rPr>
        <w:t>, vol. 25, no. 3, p. 351, 2001, doi: 10.2307/3250921.</w:t>
      </w:r>
    </w:p>
    <w:p w:rsidR="007536BA" w:rsidRPr="007536BA" w:rsidRDefault="007536BA" w:rsidP="007536BA">
      <w:pPr>
        <w:adjustRightInd w:val="0"/>
        <w:spacing w:after="160"/>
        <w:ind w:left="640" w:hanging="640"/>
        <w:rPr>
          <w:noProof/>
          <w:sz w:val="20"/>
          <w:szCs w:val="24"/>
        </w:rPr>
      </w:pPr>
      <w:r w:rsidRPr="007536BA">
        <w:rPr>
          <w:noProof/>
          <w:sz w:val="20"/>
          <w:szCs w:val="24"/>
        </w:rPr>
        <w:t>[44]</w:t>
      </w:r>
      <w:r w:rsidRPr="007536BA">
        <w:rPr>
          <w:noProof/>
          <w:sz w:val="20"/>
          <w:szCs w:val="24"/>
        </w:rPr>
        <w:tab/>
        <w:t xml:space="preserve">S. Akter, J. D’Ambra, P. Ray, and U. Hani, “Modelling the impact of mHealth service quality on satisfaction, continuance and quality of life,” </w:t>
      </w:r>
      <w:r w:rsidRPr="007536BA">
        <w:rPr>
          <w:i/>
          <w:iCs/>
          <w:noProof/>
          <w:sz w:val="20"/>
          <w:szCs w:val="24"/>
        </w:rPr>
        <w:t>Behav. Inf. Technol.</w:t>
      </w:r>
      <w:r w:rsidRPr="007536BA">
        <w:rPr>
          <w:noProof/>
          <w:sz w:val="20"/>
          <w:szCs w:val="24"/>
        </w:rPr>
        <w:t>, vol. 32, no. 12, pp. 1225–1241, 2013, doi: 10.1080/0144929X.2012.745606.</w:t>
      </w:r>
    </w:p>
    <w:p w:rsidR="007536BA" w:rsidRPr="007536BA" w:rsidRDefault="007536BA" w:rsidP="007536BA">
      <w:pPr>
        <w:adjustRightInd w:val="0"/>
        <w:spacing w:after="160"/>
        <w:ind w:left="640" w:hanging="640"/>
        <w:rPr>
          <w:noProof/>
          <w:sz w:val="20"/>
          <w:szCs w:val="24"/>
        </w:rPr>
      </w:pPr>
      <w:r w:rsidRPr="007536BA">
        <w:rPr>
          <w:noProof/>
          <w:sz w:val="20"/>
          <w:szCs w:val="24"/>
        </w:rPr>
        <w:t>[45]</w:t>
      </w:r>
      <w:r w:rsidRPr="007536BA">
        <w:rPr>
          <w:noProof/>
          <w:sz w:val="20"/>
          <w:szCs w:val="24"/>
        </w:rPr>
        <w:tab/>
        <w:t>W. H. DeLone and E. R. McLean, “The DeLone and McLean model of information systems success: A ten-year update,” 2003, doi: 10.1080/07421222.2003.11045748.</w:t>
      </w:r>
    </w:p>
    <w:p w:rsidR="007536BA" w:rsidRPr="007536BA" w:rsidRDefault="007536BA" w:rsidP="007536BA">
      <w:pPr>
        <w:adjustRightInd w:val="0"/>
        <w:spacing w:after="160"/>
        <w:ind w:left="640" w:hanging="640"/>
        <w:rPr>
          <w:noProof/>
          <w:sz w:val="20"/>
          <w:szCs w:val="24"/>
        </w:rPr>
      </w:pPr>
      <w:r w:rsidRPr="007536BA">
        <w:rPr>
          <w:noProof/>
          <w:sz w:val="20"/>
          <w:szCs w:val="24"/>
        </w:rPr>
        <w:t>[46]</w:t>
      </w:r>
      <w:r w:rsidRPr="007536BA">
        <w:rPr>
          <w:noProof/>
          <w:sz w:val="20"/>
          <w:szCs w:val="24"/>
        </w:rPr>
        <w:tab/>
        <w:t xml:space="preserve">Hsing-Ping Kuo, “A study of the relationship between customer relationship management contents and benefits in hospitals: An application of fuzzy set theory,” </w:t>
      </w:r>
      <w:r w:rsidRPr="007536BA">
        <w:rPr>
          <w:i/>
          <w:iCs/>
          <w:noProof/>
          <w:sz w:val="20"/>
          <w:szCs w:val="24"/>
        </w:rPr>
        <w:t>AFRICAN J. Bus. Manag.</w:t>
      </w:r>
      <w:r w:rsidRPr="007536BA">
        <w:rPr>
          <w:noProof/>
          <w:sz w:val="20"/>
          <w:szCs w:val="24"/>
        </w:rPr>
        <w:t>, 2012, doi: 10.5897/ajbm11.1726.</w:t>
      </w:r>
    </w:p>
    <w:p w:rsidR="007536BA" w:rsidRPr="007536BA" w:rsidRDefault="007536BA" w:rsidP="007536BA">
      <w:pPr>
        <w:adjustRightInd w:val="0"/>
        <w:spacing w:after="160"/>
        <w:ind w:left="640" w:hanging="640"/>
        <w:rPr>
          <w:noProof/>
          <w:sz w:val="20"/>
          <w:szCs w:val="24"/>
        </w:rPr>
      </w:pPr>
      <w:r w:rsidRPr="007536BA">
        <w:rPr>
          <w:noProof/>
          <w:sz w:val="20"/>
          <w:szCs w:val="24"/>
        </w:rPr>
        <w:t>[47]</w:t>
      </w:r>
      <w:r w:rsidRPr="007536BA">
        <w:rPr>
          <w:noProof/>
          <w:sz w:val="20"/>
          <w:szCs w:val="24"/>
        </w:rPr>
        <w:tab/>
        <w:t xml:space="preserve">M. Han, J. Wu, Y. Wang, and M. Hong, “A model and empirical study on the user’s continuance intention in Online China Brand communities based on customer-perceived benefits,” </w:t>
      </w:r>
      <w:r w:rsidRPr="007536BA">
        <w:rPr>
          <w:i/>
          <w:iCs/>
          <w:noProof/>
          <w:sz w:val="20"/>
          <w:szCs w:val="24"/>
        </w:rPr>
        <w:t>J. Open Innov. Technol. Mark. Complex.</w:t>
      </w:r>
      <w:r w:rsidRPr="007536BA">
        <w:rPr>
          <w:noProof/>
          <w:sz w:val="20"/>
          <w:szCs w:val="24"/>
        </w:rPr>
        <w:t>, vol. 4, no. 4, p. 46, 2018, doi: 10.3390/joitmc4040046.</w:t>
      </w:r>
    </w:p>
    <w:p w:rsidR="007536BA" w:rsidRPr="007536BA" w:rsidRDefault="007536BA" w:rsidP="007536BA">
      <w:pPr>
        <w:adjustRightInd w:val="0"/>
        <w:spacing w:after="160"/>
        <w:ind w:left="640" w:hanging="640"/>
        <w:rPr>
          <w:noProof/>
          <w:sz w:val="20"/>
          <w:szCs w:val="24"/>
        </w:rPr>
      </w:pPr>
      <w:r w:rsidRPr="007536BA">
        <w:rPr>
          <w:noProof/>
          <w:sz w:val="20"/>
          <w:szCs w:val="24"/>
        </w:rPr>
        <w:t>[48]</w:t>
      </w:r>
      <w:r w:rsidRPr="007536BA">
        <w:rPr>
          <w:noProof/>
          <w:sz w:val="20"/>
          <w:szCs w:val="24"/>
        </w:rPr>
        <w:tab/>
        <w:t xml:space="preserve">T. Zhou, “An empirical examination of continuance intention of mobile payment services,” </w:t>
      </w:r>
      <w:r w:rsidRPr="007536BA">
        <w:rPr>
          <w:i/>
          <w:iCs/>
          <w:noProof/>
          <w:sz w:val="20"/>
          <w:szCs w:val="24"/>
        </w:rPr>
        <w:t>Decis. Support Syst.</w:t>
      </w:r>
      <w:r w:rsidRPr="007536BA">
        <w:rPr>
          <w:noProof/>
          <w:sz w:val="20"/>
          <w:szCs w:val="24"/>
        </w:rPr>
        <w:t>, vol. 54, no. 2, pp. 1085–1091, 2013, doi: 10.1016/j.dss.2012.10.034.</w:t>
      </w:r>
    </w:p>
    <w:p w:rsidR="007536BA" w:rsidRPr="007536BA" w:rsidRDefault="007536BA" w:rsidP="007536BA">
      <w:pPr>
        <w:adjustRightInd w:val="0"/>
        <w:spacing w:after="160"/>
        <w:ind w:left="640" w:hanging="640"/>
        <w:rPr>
          <w:noProof/>
          <w:sz w:val="20"/>
          <w:szCs w:val="24"/>
        </w:rPr>
      </w:pPr>
      <w:r w:rsidRPr="007536BA">
        <w:rPr>
          <w:noProof/>
          <w:sz w:val="20"/>
          <w:szCs w:val="24"/>
        </w:rPr>
        <w:t>[49]</w:t>
      </w:r>
      <w:r w:rsidRPr="007536BA">
        <w:rPr>
          <w:noProof/>
          <w:sz w:val="20"/>
          <w:szCs w:val="24"/>
        </w:rPr>
        <w:tab/>
        <w:t xml:space="preserve">S. H. Lim, D. J. Kim, Y. Hur, and K. Park, “An Empirical Study of the Impacts of Perceived Security and Knowledge on Continuous Intention to Use Mobile Fintech Payment Services,” </w:t>
      </w:r>
      <w:r w:rsidRPr="007536BA">
        <w:rPr>
          <w:i/>
          <w:iCs/>
          <w:noProof/>
          <w:sz w:val="20"/>
          <w:szCs w:val="24"/>
        </w:rPr>
        <w:t>Int. J. Hum. Comput. Interact.</w:t>
      </w:r>
      <w:r w:rsidRPr="007536BA">
        <w:rPr>
          <w:noProof/>
          <w:sz w:val="20"/>
          <w:szCs w:val="24"/>
        </w:rPr>
        <w:t>, vol. 35, no. 10, pp. 886-898., 2019, doi: 10.1080/10447318.2018.1507132.</w:t>
      </w:r>
    </w:p>
    <w:p w:rsidR="007536BA" w:rsidRPr="007536BA" w:rsidRDefault="007536BA" w:rsidP="007536BA">
      <w:pPr>
        <w:adjustRightInd w:val="0"/>
        <w:spacing w:after="160"/>
        <w:ind w:left="640" w:hanging="640"/>
        <w:rPr>
          <w:noProof/>
          <w:sz w:val="20"/>
          <w:szCs w:val="24"/>
        </w:rPr>
      </w:pPr>
      <w:r w:rsidRPr="007536BA">
        <w:rPr>
          <w:noProof/>
          <w:sz w:val="20"/>
          <w:szCs w:val="24"/>
        </w:rPr>
        <w:t>[50]</w:t>
      </w:r>
      <w:r w:rsidRPr="007536BA">
        <w:rPr>
          <w:noProof/>
          <w:sz w:val="20"/>
          <w:szCs w:val="24"/>
        </w:rPr>
        <w:tab/>
        <w:t xml:space="preserve">C. Tam and T. Oliveira, “Understanding the impact of m-banking on individual performance: </w:t>
      </w:r>
      <w:r w:rsidRPr="007536BA">
        <w:rPr>
          <w:noProof/>
          <w:sz w:val="20"/>
          <w:szCs w:val="24"/>
        </w:rPr>
        <w:lastRenderedPageBreak/>
        <w:t xml:space="preserve">DeLone &amp; McLean and TTF perspective,” </w:t>
      </w:r>
      <w:r w:rsidRPr="007536BA">
        <w:rPr>
          <w:i/>
          <w:iCs/>
          <w:noProof/>
          <w:sz w:val="20"/>
          <w:szCs w:val="24"/>
        </w:rPr>
        <w:t>Comput. Human Behav.</w:t>
      </w:r>
      <w:r w:rsidRPr="007536BA">
        <w:rPr>
          <w:noProof/>
          <w:sz w:val="20"/>
          <w:szCs w:val="24"/>
        </w:rPr>
        <w:t>, vol. 61, pp. 233-244., 2016, doi: 10.1016/j.chb.2016.03.016.</w:t>
      </w:r>
    </w:p>
    <w:p w:rsidR="007536BA" w:rsidRPr="007536BA" w:rsidRDefault="007536BA" w:rsidP="007536BA">
      <w:pPr>
        <w:adjustRightInd w:val="0"/>
        <w:spacing w:after="160"/>
        <w:ind w:left="640" w:hanging="640"/>
        <w:rPr>
          <w:noProof/>
          <w:sz w:val="20"/>
        </w:rPr>
      </w:pPr>
      <w:r w:rsidRPr="007536BA">
        <w:rPr>
          <w:noProof/>
          <w:sz w:val="20"/>
          <w:szCs w:val="24"/>
        </w:rPr>
        <w:t>[51]</w:t>
      </w:r>
      <w:r w:rsidRPr="007536BA">
        <w:rPr>
          <w:noProof/>
          <w:sz w:val="20"/>
          <w:szCs w:val="24"/>
        </w:rPr>
        <w:tab/>
        <w:t xml:space="preserve">D. Gu, X. Yang, X. Li, H. K. Jain, and C. Liang, “Understanding the role of mobile internet-based health services on patient satisfaction and word-of-mouth,” </w:t>
      </w:r>
      <w:r w:rsidRPr="007536BA">
        <w:rPr>
          <w:i/>
          <w:iCs/>
          <w:noProof/>
          <w:sz w:val="20"/>
          <w:szCs w:val="24"/>
        </w:rPr>
        <w:t>Int. J. Environ. Res. Public Health</w:t>
      </w:r>
      <w:r w:rsidRPr="007536BA">
        <w:rPr>
          <w:noProof/>
          <w:sz w:val="20"/>
          <w:szCs w:val="24"/>
        </w:rPr>
        <w:t>, vol. 15, no. 9, p. 1972, 2018, doi: 10.3390/ijerph15091972.</w:t>
      </w:r>
    </w:p>
    <w:p w:rsidR="007536BA" w:rsidRPr="00F173B4" w:rsidRDefault="007536BA" w:rsidP="007536BA">
      <w:pPr>
        <w:widowControl/>
        <w:autoSpaceDE/>
        <w:autoSpaceDN/>
        <w:spacing w:after="160" w:line="600" w:lineRule="auto"/>
        <w:jc w:val="both"/>
        <w:rPr>
          <w:sz w:val="20"/>
          <w:szCs w:val="20"/>
        </w:rPr>
      </w:pPr>
      <w:r>
        <w:rPr>
          <w:sz w:val="20"/>
          <w:szCs w:val="20"/>
        </w:rPr>
        <w:fldChar w:fldCharType="end"/>
      </w:r>
    </w:p>
    <w:sectPr w:rsidR="007536BA" w:rsidRPr="00F173B4" w:rsidSect="00612D90">
      <w:headerReference w:type="default" r:id="rId8"/>
      <w:pgSz w:w="11910" w:h="16840" w:code="9"/>
      <w:pgMar w:top="1418" w:right="1418" w:bottom="1418" w:left="1701" w:header="0" w:footer="1015" w:gutter="0"/>
      <w:paperSrc w:first="4"/>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7FF" w:rsidRDefault="003467FF">
      <w:r>
        <w:separator/>
      </w:r>
    </w:p>
  </w:endnote>
  <w:endnote w:type="continuationSeparator" w:id="0">
    <w:p w:rsidR="003467FF" w:rsidRDefault="00346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otumChe">
    <w:charset w:val="81"/>
    <w:family w:val="modern"/>
    <w:pitch w:val="fixed"/>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ungsuh">
    <w:charset w:val="81"/>
    <w:family w:val="roman"/>
    <w:pitch w:val="variable"/>
    <w:sig w:usb0="B00002AF" w:usb1="69D77CFB" w:usb2="00000030" w:usb3="00000000" w:csb0="000800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7FF" w:rsidRDefault="003467FF">
      <w:r>
        <w:separator/>
      </w:r>
    </w:p>
  </w:footnote>
  <w:footnote w:type="continuationSeparator" w:id="0">
    <w:p w:rsidR="003467FF" w:rsidRDefault="003467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70C" w:rsidRDefault="009A770C">
    <w:pPr>
      <w:pStyle w:val="BodyText"/>
      <w:spacing w:line="14" w:lineRule="auto"/>
      <w:rPr>
        <w:sz w:val="20"/>
      </w:rPr>
    </w:pPr>
    <w:r>
      <w:rPr>
        <w:noProof/>
        <w:lang w:bidi="ar-SA"/>
      </w:rPr>
      <mc:AlternateContent>
        <mc:Choice Requires="wps">
          <w:drawing>
            <wp:anchor distT="0" distB="0" distL="114300" distR="114300" simplePos="0" relativeHeight="251659264" behindDoc="1" locked="0" layoutInCell="1" allowOverlap="1" wp14:anchorId="6F849D74" wp14:editId="4D996CD7">
              <wp:simplePos x="0" y="0"/>
              <wp:positionH relativeFrom="page">
                <wp:posOffset>1877695</wp:posOffset>
              </wp:positionH>
              <wp:positionV relativeFrom="page">
                <wp:posOffset>-15875</wp:posOffset>
              </wp:positionV>
              <wp:extent cx="3805555" cy="236220"/>
              <wp:effectExtent l="1270" t="3175" r="317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70C" w:rsidRDefault="009A770C" w:rsidP="00964613">
                          <w:pPr>
                            <w:spacing w:before="16"/>
                            <w:rPr>
                              <w:rFonts w:ascii="Arial"/>
                              <w:sz w:val="2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49D74" id="_x0000_t202" coordsize="21600,21600" o:spt="202" path="m,l,21600r21600,l21600,xe">
              <v:stroke joinstyle="miter"/>
              <v:path gradientshapeok="t" o:connecttype="rect"/>
            </v:shapetype>
            <v:shape id="Text Box 5" o:spid="_x0000_s1032" type="#_x0000_t202" style="position:absolute;margin-left:147.85pt;margin-top:-1.25pt;width:299.65pt;height:18.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vXrgIAAKk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" filled="f" stroked="f">
              <v:textbox inset="0,0,0,0">
                <w:txbxContent>
                  <w:p w:rsidR="009A770C" w:rsidRDefault="009A770C" w:rsidP="00964613">
                    <w:pPr>
                      <w:spacing w:before="16"/>
                      <w:rPr>
                        <w:rFonts w:ascii="Arial"/>
                        <w:sz w:val="29"/>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F1315"/>
    <w:multiLevelType w:val="multilevel"/>
    <w:tmpl w:val="D902B528"/>
    <w:lvl w:ilvl="0">
      <w:start w:val="1"/>
      <w:numFmt w:val="decimal"/>
      <w:pStyle w:val="TOCHeading1"/>
      <w:lvlText w:val="%1"/>
      <w:lvlJc w:val="left"/>
      <w:pPr>
        <w:ind w:left="43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20336A65"/>
    <w:multiLevelType w:val="hybridMultilevel"/>
    <w:tmpl w:val="D2768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147936"/>
    <w:multiLevelType w:val="hybridMultilevel"/>
    <w:tmpl w:val="B0E033A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4" w15:restartNumberingAfterBreak="0">
    <w:nsid w:val="3D231601"/>
    <w:multiLevelType w:val="multilevel"/>
    <w:tmpl w:val="4C50E69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57FC2C6D"/>
    <w:multiLevelType w:val="hybridMultilevel"/>
    <w:tmpl w:val="01B24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34D5B0A"/>
    <w:multiLevelType w:val="multilevel"/>
    <w:tmpl w:val="9A46E222"/>
    <w:lvl w:ilvl="0">
      <w:start w:val="2"/>
      <w:numFmt w:val="decimal"/>
      <w:lvlText w:val="%1."/>
      <w:lvlJc w:val="left"/>
      <w:pPr>
        <w:ind w:left="450" w:hanging="450"/>
      </w:pPr>
      <w:rPr>
        <w:rFonts w:hint="default"/>
        <w:sz w:val="28"/>
      </w:rPr>
    </w:lvl>
    <w:lvl w:ilvl="1">
      <w:start w:val="1"/>
      <w:numFmt w:val="decimal"/>
      <w:lvlText w:val="%2."/>
      <w:lvlJc w:val="left"/>
      <w:pPr>
        <w:ind w:left="450" w:hanging="450"/>
      </w:pPr>
      <w:rPr>
        <w:rFonts w:asciiTheme="majorBidi" w:eastAsia="Times New Roman" w:hAnsiTheme="majorBidi" w:cstheme="majorBidi"/>
        <w:sz w:val="28"/>
      </w:rPr>
    </w:lvl>
    <w:lvl w:ilvl="2">
      <w:start w:val="1"/>
      <w:numFmt w:val="decimal"/>
      <w:lvlText w:val="%1.%2.%3."/>
      <w:lvlJc w:val="left"/>
      <w:pPr>
        <w:ind w:left="720" w:hanging="720"/>
      </w:pPr>
      <w:rPr>
        <w:rFonts w:hint="default"/>
        <w:sz w:val="24"/>
        <w:szCs w:val="22"/>
      </w:rPr>
    </w:lvl>
    <w:lvl w:ilvl="3">
      <w:start w:val="1"/>
      <w:numFmt w:val="decimal"/>
      <w:lvlText w:val="%1.%2.%3.%4."/>
      <w:lvlJc w:val="left"/>
      <w:pPr>
        <w:ind w:left="720" w:hanging="720"/>
      </w:pPr>
      <w:rPr>
        <w:rFonts w:hint="default"/>
        <w:sz w:val="24"/>
        <w:szCs w:val="22"/>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num w:numId="1">
    <w:abstractNumId w:val="6"/>
  </w:num>
  <w:num w:numId="2">
    <w:abstractNumId w:val="5"/>
  </w:num>
  <w:num w:numId="3">
    <w:abstractNumId w:val="4"/>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3B4"/>
    <w:rsid w:val="00100263"/>
    <w:rsid w:val="003467FF"/>
    <w:rsid w:val="003A0D41"/>
    <w:rsid w:val="00407BC4"/>
    <w:rsid w:val="00493D1A"/>
    <w:rsid w:val="005F335B"/>
    <w:rsid w:val="00612D90"/>
    <w:rsid w:val="007536BA"/>
    <w:rsid w:val="007A5D38"/>
    <w:rsid w:val="00964613"/>
    <w:rsid w:val="009A770C"/>
    <w:rsid w:val="00CE3452"/>
    <w:rsid w:val="00F173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24742"/>
  <w15:chartTrackingRefBased/>
  <w15:docId w15:val="{8233F2BE-F1C7-4B46-83FB-36FF14FA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173B4"/>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F173B4"/>
    <w:pPr>
      <w:spacing w:before="125"/>
      <w:ind w:left="2015"/>
      <w:jc w:val="center"/>
      <w:outlineLvl w:val="0"/>
    </w:pPr>
    <w:rPr>
      <w:b/>
      <w:bCs/>
      <w:sz w:val="28"/>
      <w:szCs w:val="28"/>
    </w:rPr>
  </w:style>
  <w:style w:type="paragraph" w:styleId="Heading2">
    <w:name w:val="heading 2"/>
    <w:basedOn w:val="Normal"/>
    <w:link w:val="Heading2Char"/>
    <w:uiPriority w:val="9"/>
    <w:qFormat/>
    <w:rsid w:val="00F173B4"/>
    <w:pPr>
      <w:ind w:left="724"/>
      <w:outlineLvl w:val="1"/>
    </w:pPr>
    <w:rPr>
      <w:b/>
      <w:bCs/>
      <w:sz w:val="24"/>
      <w:szCs w:val="24"/>
    </w:rPr>
  </w:style>
  <w:style w:type="paragraph" w:styleId="Heading3">
    <w:name w:val="heading 3"/>
    <w:basedOn w:val="Normal"/>
    <w:next w:val="Normal"/>
    <w:link w:val="Heading3Char"/>
    <w:uiPriority w:val="9"/>
    <w:unhideWhenUsed/>
    <w:qFormat/>
    <w:rsid w:val="00F173B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173B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173B4"/>
    <w:pPr>
      <w:keepNext/>
      <w:keepLines/>
      <w:widowControl/>
      <w:autoSpaceDE/>
      <w:autoSpaceDN/>
      <w:spacing w:before="40" w:line="259" w:lineRule="auto"/>
      <w:outlineLvl w:val="4"/>
    </w:pPr>
    <w:rPr>
      <w:rFonts w:ascii="Calibri Light" w:hAnsi="Calibri Light"/>
      <w:color w:val="1F4D78"/>
      <w:sz w:val="24"/>
      <w:lang w:bidi="ar-SA"/>
    </w:rPr>
  </w:style>
  <w:style w:type="paragraph" w:styleId="Heading6">
    <w:name w:val="heading 6"/>
    <w:basedOn w:val="Normal"/>
    <w:next w:val="Normal"/>
    <w:link w:val="Heading6Char"/>
    <w:uiPriority w:val="9"/>
    <w:semiHidden/>
    <w:unhideWhenUsed/>
    <w:qFormat/>
    <w:rsid w:val="00F173B4"/>
    <w:pPr>
      <w:keepNext/>
      <w:keepLines/>
      <w:widowControl/>
      <w:autoSpaceDE/>
      <w:autoSpaceDN/>
      <w:spacing w:before="40" w:line="259" w:lineRule="auto"/>
      <w:outlineLvl w:val="5"/>
    </w:pPr>
    <w:rPr>
      <w:rFonts w:ascii="Calibri Light" w:hAnsi="Calibri Light"/>
      <w:i/>
      <w:iCs/>
      <w:color w:val="1F4D78"/>
      <w:sz w:val="24"/>
      <w:lang w:bidi="ar-SA"/>
    </w:rPr>
  </w:style>
  <w:style w:type="paragraph" w:styleId="Heading7">
    <w:name w:val="heading 7"/>
    <w:basedOn w:val="Normal"/>
    <w:next w:val="Normal"/>
    <w:link w:val="Heading7Char"/>
    <w:uiPriority w:val="9"/>
    <w:semiHidden/>
    <w:unhideWhenUsed/>
    <w:qFormat/>
    <w:rsid w:val="00F173B4"/>
    <w:pPr>
      <w:keepNext/>
      <w:keepLines/>
      <w:widowControl/>
      <w:autoSpaceDE/>
      <w:autoSpaceDN/>
      <w:spacing w:before="40" w:line="259" w:lineRule="auto"/>
      <w:outlineLvl w:val="6"/>
    </w:pPr>
    <w:rPr>
      <w:rFonts w:ascii="Calibri Light" w:hAnsi="Calibri Light"/>
      <w:i/>
      <w:iCs/>
      <w:color w:val="404040"/>
      <w:sz w:val="24"/>
      <w:lang w:bidi="ar-SA"/>
    </w:rPr>
  </w:style>
  <w:style w:type="paragraph" w:styleId="Heading8">
    <w:name w:val="heading 8"/>
    <w:basedOn w:val="Normal"/>
    <w:next w:val="Normal"/>
    <w:link w:val="Heading8Char"/>
    <w:uiPriority w:val="9"/>
    <w:semiHidden/>
    <w:unhideWhenUsed/>
    <w:qFormat/>
    <w:rsid w:val="00F173B4"/>
    <w:pPr>
      <w:keepNext/>
      <w:keepLines/>
      <w:widowControl/>
      <w:autoSpaceDE/>
      <w:autoSpaceDN/>
      <w:spacing w:before="40" w:line="259" w:lineRule="auto"/>
      <w:outlineLvl w:val="7"/>
    </w:pPr>
    <w:rPr>
      <w:rFonts w:ascii="Calibri Light" w:hAnsi="Calibri Light"/>
      <w:color w:val="404040"/>
      <w:sz w:val="20"/>
      <w:szCs w:val="20"/>
      <w:lang w:bidi="ar-SA"/>
    </w:rPr>
  </w:style>
  <w:style w:type="paragraph" w:styleId="Heading9">
    <w:name w:val="heading 9"/>
    <w:basedOn w:val="Normal"/>
    <w:next w:val="Normal"/>
    <w:link w:val="Heading9Char"/>
    <w:uiPriority w:val="9"/>
    <w:semiHidden/>
    <w:unhideWhenUsed/>
    <w:qFormat/>
    <w:rsid w:val="00F173B4"/>
    <w:pPr>
      <w:keepNext/>
      <w:keepLines/>
      <w:widowControl/>
      <w:autoSpaceDE/>
      <w:autoSpaceDN/>
      <w:spacing w:before="40" w:line="259" w:lineRule="auto"/>
      <w:outlineLvl w:val="8"/>
    </w:pPr>
    <w:rPr>
      <w:rFonts w:ascii="Calibri Light" w:hAnsi="Calibri Light"/>
      <w:bCs/>
      <w:i/>
      <w:color w:val="404040"/>
      <w:sz w:val="20"/>
      <w:szCs w:val="24"/>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3B4"/>
    <w:rPr>
      <w:rFonts w:ascii="Times New Roman" w:eastAsia="Times New Roman" w:hAnsi="Times New Roman" w:cs="Times New Roman"/>
      <w:b/>
      <w:bCs/>
      <w:sz w:val="28"/>
      <w:szCs w:val="28"/>
      <w:lang w:bidi="en-US"/>
    </w:rPr>
  </w:style>
  <w:style w:type="character" w:customStyle="1" w:styleId="Heading2Char">
    <w:name w:val="Heading 2 Char"/>
    <w:basedOn w:val="DefaultParagraphFont"/>
    <w:link w:val="Heading2"/>
    <w:uiPriority w:val="9"/>
    <w:rsid w:val="00F173B4"/>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rsid w:val="00F173B4"/>
    <w:rPr>
      <w:rFonts w:asciiTheme="majorHAnsi" w:eastAsiaTheme="majorEastAsia" w:hAnsiTheme="majorHAnsi" w:cstheme="majorBidi"/>
      <w:color w:val="1F4D78" w:themeColor="accent1" w:themeShade="7F"/>
      <w:sz w:val="24"/>
      <w:szCs w:val="24"/>
      <w:lang w:bidi="en-US"/>
    </w:rPr>
  </w:style>
  <w:style w:type="character" w:customStyle="1" w:styleId="Heading4Char">
    <w:name w:val="Heading 4 Char"/>
    <w:basedOn w:val="DefaultParagraphFont"/>
    <w:link w:val="Heading4"/>
    <w:uiPriority w:val="9"/>
    <w:rsid w:val="00F173B4"/>
    <w:rPr>
      <w:rFonts w:asciiTheme="majorHAnsi" w:eastAsiaTheme="majorEastAsia" w:hAnsiTheme="majorHAnsi" w:cstheme="majorBidi"/>
      <w:i/>
      <w:iCs/>
      <w:color w:val="2E74B5" w:themeColor="accent1" w:themeShade="BF"/>
      <w:lang w:bidi="en-US"/>
    </w:rPr>
  </w:style>
  <w:style w:type="character" w:customStyle="1" w:styleId="Heading5Char">
    <w:name w:val="Heading 5 Char"/>
    <w:basedOn w:val="DefaultParagraphFont"/>
    <w:link w:val="Heading5"/>
    <w:uiPriority w:val="9"/>
    <w:semiHidden/>
    <w:rsid w:val="00F173B4"/>
    <w:rPr>
      <w:rFonts w:ascii="Calibri Light" w:eastAsia="Times New Roman" w:hAnsi="Calibri Light" w:cs="Times New Roman"/>
      <w:color w:val="1F4D78"/>
      <w:sz w:val="24"/>
    </w:rPr>
  </w:style>
  <w:style w:type="character" w:customStyle="1" w:styleId="Heading6Char">
    <w:name w:val="Heading 6 Char"/>
    <w:basedOn w:val="DefaultParagraphFont"/>
    <w:link w:val="Heading6"/>
    <w:uiPriority w:val="9"/>
    <w:semiHidden/>
    <w:rsid w:val="00F173B4"/>
    <w:rPr>
      <w:rFonts w:ascii="Calibri Light" w:eastAsia="Times New Roman" w:hAnsi="Calibri Light" w:cs="Times New Roman"/>
      <w:i/>
      <w:iCs/>
      <w:color w:val="1F4D78"/>
      <w:sz w:val="24"/>
    </w:rPr>
  </w:style>
  <w:style w:type="character" w:customStyle="1" w:styleId="Heading7Char">
    <w:name w:val="Heading 7 Char"/>
    <w:basedOn w:val="DefaultParagraphFont"/>
    <w:link w:val="Heading7"/>
    <w:uiPriority w:val="9"/>
    <w:semiHidden/>
    <w:rsid w:val="00F173B4"/>
    <w:rPr>
      <w:rFonts w:ascii="Calibri Light" w:eastAsia="Times New Roman" w:hAnsi="Calibri Light" w:cs="Times New Roman"/>
      <w:i/>
      <w:iCs/>
      <w:color w:val="404040"/>
      <w:sz w:val="24"/>
    </w:rPr>
  </w:style>
  <w:style w:type="character" w:customStyle="1" w:styleId="Heading8Char">
    <w:name w:val="Heading 8 Char"/>
    <w:basedOn w:val="DefaultParagraphFont"/>
    <w:link w:val="Heading8"/>
    <w:uiPriority w:val="9"/>
    <w:semiHidden/>
    <w:rsid w:val="00F173B4"/>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F173B4"/>
    <w:rPr>
      <w:rFonts w:ascii="Calibri Light" w:eastAsia="Times New Roman" w:hAnsi="Calibri Light" w:cs="Times New Roman"/>
      <w:bCs/>
      <w:i/>
      <w:color w:val="404040"/>
      <w:sz w:val="20"/>
      <w:szCs w:val="24"/>
    </w:rPr>
  </w:style>
  <w:style w:type="paragraph" w:styleId="TOC1">
    <w:name w:val="toc 1"/>
    <w:basedOn w:val="Normal"/>
    <w:uiPriority w:val="1"/>
    <w:qFormat/>
    <w:rsid w:val="00F173B4"/>
    <w:pPr>
      <w:spacing w:before="276"/>
      <w:ind w:left="940" w:hanging="576"/>
    </w:pPr>
    <w:rPr>
      <w:sz w:val="24"/>
      <w:szCs w:val="24"/>
    </w:rPr>
  </w:style>
  <w:style w:type="paragraph" w:styleId="BodyText">
    <w:name w:val="Body Text"/>
    <w:basedOn w:val="Normal"/>
    <w:link w:val="BodyTextChar"/>
    <w:qFormat/>
    <w:rsid w:val="00F173B4"/>
    <w:rPr>
      <w:sz w:val="24"/>
      <w:szCs w:val="24"/>
    </w:rPr>
  </w:style>
  <w:style w:type="character" w:customStyle="1" w:styleId="BodyTextChar">
    <w:name w:val="Body Text Char"/>
    <w:basedOn w:val="DefaultParagraphFont"/>
    <w:link w:val="BodyText"/>
    <w:rsid w:val="00F173B4"/>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F173B4"/>
    <w:pPr>
      <w:ind w:left="940" w:hanging="360"/>
    </w:pPr>
  </w:style>
  <w:style w:type="paragraph" w:customStyle="1" w:styleId="TableParagraph">
    <w:name w:val="Table Paragraph"/>
    <w:basedOn w:val="Normal"/>
    <w:uiPriority w:val="1"/>
    <w:qFormat/>
    <w:rsid w:val="00F173B4"/>
  </w:style>
  <w:style w:type="paragraph" w:styleId="Header">
    <w:name w:val="header"/>
    <w:basedOn w:val="Normal"/>
    <w:link w:val="HeaderChar"/>
    <w:unhideWhenUsed/>
    <w:rsid w:val="00F173B4"/>
    <w:pPr>
      <w:tabs>
        <w:tab w:val="center" w:pos="4513"/>
        <w:tab w:val="right" w:pos="9026"/>
      </w:tabs>
    </w:pPr>
  </w:style>
  <w:style w:type="character" w:customStyle="1" w:styleId="HeaderChar">
    <w:name w:val="Header Char"/>
    <w:basedOn w:val="DefaultParagraphFont"/>
    <w:link w:val="Header"/>
    <w:rsid w:val="00F173B4"/>
    <w:rPr>
      <w:rFonts w:ascii="Times New Roman" w:eastAsia="Times New Roman" w:hAnsi="Times New Roman" w:cs="Times New Roman"/>
      <w:lang w:bidi="en-US"/>
    </w:rPr>
  </w:style>
  <w:style w:type="paragraph" w:styleId="Footer">
    <w:name w:val="footer"/>
    <w:basedOn w:val="Normal"/>
    <w:link w:val="FooterChar"/>
    <w:uiPriority w:val="99"/>
    <w:unhideWhenUsed/>
    <w:rsid w:val="00F173B4"/>
    <w:pPr>
      <w:tabs>
        <w:tab w:val="center" w:pos="4513"/>
        <w:tab w:val="right" w:pos="9026"/>
      </w:tabs>
    </w:pPr>
  </w:style>
  <w:style w:type="character" w:customStyle="1" w:styleId="FooterChar">
    <w:name w:val="Footer Char"/>
    <w:basedOn w:val="DefaultParagraphFont"/>
    <w:link w:val="Footer"/>
    <w:uiPriority w:val="99"/>
    <w:rsid w:val="00F173B4"/>
    <w:rPr>
      <w:rFonts w:ascii="Times New Roman" w:eastAsia="Times New Roman" w:hAnsi="Times New Roman" w:cs="Times New Roman"/>
      <w:lang w:bidi="en-US"/>
    </w:rPr>
  </w:style>
  <w:style w:type="table" w:styleId="TableGrid">
    <w:name w:val="Table Grid"/>
    <w:basedOn w:val="TableNormal"/>
    <w:uiPriority w:val="39"/>
    <w:rsid w:val="00F17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3B4"/>
    <w:pPr>
      <w:widowControl w:val="0"/>
      <w:autoSpaceDE w:val="0"/>
      <w:autoSpaceDN w:val="0"/>
      <w:spacing w:after="0" w:line="240" w:lineRule="auto"/>
    </w:pPr>
    <w:rPr>
      <w:rFonts w:ascii="Times New Roman" w:eastAsia="Times New Roman" w:hAnsi="Times New Roman" w:cs="Times New Roman"/>
      <w:lang w:bidi="en-US"/>
    </w:rPr>
  </w:style>
  <w:style w:type="paragraph" w:customStyle="1" w:styleId="Default">
    <w:name w:val="Default"/>
    <w:rsid w:val="00F173B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173B4"/>
    <w:rPr>
      <w:color w:val="0563C1" w:themeColor="hyperlink"/>
      <w:u w:val="single"/>
    </w:rPr>
  </w:style>
  <w:style w:type="character" w:styleId="CommentReference">
    <w:name w:val="annotation reference"/>
    <w:basedOn w:val="DefaultParagraphFont"/>
    <w:unhideWhenUsed/>
    <w:rsid w:val="00F173B4"/>
    <w:rPr>
      <w:sz w:val="16"/>
      <w:szCs w:val="16"/>
    </w:rPr>
  </w:style>
  <w:style w:type="paragraph" w:styleId="CommentText">
    <w:name w:val="annotation text"/>
    <w:basedOn w:val="Normal"/>
    <w:link w:val="CommentTextChar"/>
    <w:unhideWhenUsed/>
    <w:rsid w:val="00F173B4"/>
    <w:rPr>
      <w:sz w:val="20"/>
      <w:szCs w:val="20"/>
    </w:rPr>
  </w:style>
  <w:style w:type="character" w:customStyle="1" w:styleId="CommentTextChar">
    <w:name w:val="Comment Text Char"/>
    <w:basedOn w:val="DefaultParagraphFont"/>
    <w:link w:val="CommentText"/>
    <w:rsid w:val="00F173B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nhideWhenUsed/>
    <w:rsid w:val="00F173B4"/>
    <w:rPr>
      <w:b/>
      <w:bCs/>
    </w:rPr>
  </w:style>
  <w:style w:type="character" w:customStyle="1" w:styleId="CommentSubjectChar">
    <w:name w:val="Comment Subject Char"/>
    <w:basedOn w:val="CommentTextChar"/>
    <w:link w:val="CommentSubject"/>
    <w:rsid w:val="00F173B4"/>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unhideWhenUsed/>
    <w:rsid w:val="00F173B4"/>
    <w:rPr>
      <w:rFonts w:ascii="Segoe UI" w:hAnsi="Segoe UI" w:cs="Segoe UI"/>
      <w:sz w:val="18"/>
      <w:szCs w:val="18"/>
    </w:rPr>
  </w:style>
  <w:style w:type="character" w:customStyle="1" w:styleId="BalloonTextChar">
    <w:name w:val="Balloon Text Char"/>
    <w:basedOn w:val="DefaultParagraphFont"/>
    <w:link w:val="BalloonText"/>
    <w:uiPriority w:val="99"/>
    <w:rsid w:val="00F173B4"/>
    <w:rPr>
      <w:rFonts w:ascii="Segoe UI" w:eastAsia="Times New Roman" w:hAnsi="Segoe UI" w:cs="Segoe UI"/>
      <w:sz w:val="18"/>
      <w:szCs w:val="18"/>
      <w:lang w:bidi="en-US"/>
    </w:rPr>
  </w:style>
  <w:style w:type="paragraph" w:styleId="Revision">
    <w:name w:val="Revision"/>
    <w:hidden/>
    <w:uiPriority w:val="99"/>
    <w:semiHidden/>
    <w:rsid w:val="00F173B4"/>
    <w:pPr>
      <w:spacing w:after="0" w:line="240" w:lineRule="auto"/>
    </w:pPr>
    <w:rPr>
      <w:rFonts w:ascii="Times New Roman" w:eastAsia="Times New Roman" w:hAnsi="Times New Roman" w:cs="Times New Roman"/>
      <w:lang w:bidi="en-US"/>
    </w:rPr>
  </w:style>
  <w:style w:type="numbering" w:customStyle="1" w:styleId="NoList1">
    <w:name w:val="No List1"/>
    <w:next w:val="NoList"/>
    <w:uiPriority w:val="99"/>
    <w:semiHidden/>
    <w:unhideWhenUsed/>
    <w:rsid w:val="00F173B4"/>
  </w:style>
  <w:style w:type="table" w:customStyle="1" w:styleId="TableGrid1">
    <w:name w:val="Table Grid1"/>
    <w:basedOn w:val="TableNormal"/>
    <w:next w:val="TableGrid"/>
    <w:uiPriority w:val="59"/>
    <w:rsid w:val="00F17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17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17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73B4"/>
    <w:pPr>
      <w:widowControl/>
      <w:autoSpaceDE/>
      <w:autoSpaceDN/>
      <w:spacing w:before="100" w:beforeAutospacing="1" w:after="100" w:afterAutospacing="1"/>
    </w:pPr>
    <w:rPr>
      <w:sz w:val="24"/>
      <w:szCs w:val="24"/>
      <w:lang w:val="en-GB" w:eastAsia="en-GB" w:bidi="ar-SA"/>
    </w:rPr>
  </w:style>
  <w:style w:type="paragraph" w:customStyle="1" w:styleId="Heading11">
    <w:name w:val="Heading 11"/>
    <w:basedOn w:val="Normal"/>
    <w:next w:val="Normal"/>
    <w:uiPriority w:val="9"/>
    <w:qFormat/>
    <w:rsid w:val="00F173B4"/>
    <w:pPr>
      <w:keepNext/>
      <w:keepLines/>
      <w:widowControl/>
      <w:autoSpaceDE/>
      <w:autoSpaceDN/>
      <w:spacing w:before="240" w:line="259" w:lineRule="auto"/>
      <w:ind w:left="360" w:hanging="360"/>
      <w:outlineLvl w:val="0"/>
    </w:pPr>
    <w:rPr>
      <w:color w:val="000000"/>
      <w:sz w:val="28"/>
      <w:szCs w:val="32"/>
      <w:lang w:bidi="ar-SA"/>
    </w:rPr>
  </w:style>
  <w:style w:type="paragraph" w:customStyle="1" w:styleId="Heading41">
    <w:name w:val="Heading 41"/>
    <w:basedOn w:val="Normal"/>
    <w:next w:val="Normal"/>
    <w:uiPriority w:val="9"/>
    <w:unhideWhenUsed/>
    <w:qFormat/>
    <w:rsid w:val="00F173B4"/>
    <w:pPr>
      <w:keepNext/>
      <w:keepLines/>
      <w:widowControl/>
      <w:autoSpaceDE/>
      <w:autoSpaceDN/>
      <w:spacing w:before="200" w:line="259" w:lineRule="auto"/>
      <w:ind w:left="2520" w:hanging="360"/>
      <w:outlineLvl w:val="3"/>
    </w:pPr>
    <w:rPr>
      <w:rFonts w:ascii="Calibri Light" w:hAnsi="Calibri Light"/>
      <w:b/>
      <w:bCs/>
      <w:i/>
      <w:iCs/>
      <w:color w:val="5B9BD5"/>
      <w:sz w:val="24"/>
      <w:lang w:bidi="ar-SA"/>
    </w:rPr>
  </w:style>
  <w:style w:type="paragraph" w:customStyle="1" w:styleId="Heading51">
    <w:name w:val="Heading 51"/>
    <w:basedOn w:val="Normal"/>
    <w:next w:val="Normal"/>
    <w:uiPriority w:val="9"/>
    <w:unhideWhenUsed/>
    <w:qFormat/>
    <w:rsid w:val="00F173B4"/>
    <w:pPr>
      <w:keepNext/>
      <w:keepLines/>
      <w:widowControl/>
      <w:autoSpaceDE/>
      <w:autoSpaceDN/>
      <w:spacing w:before="200" w:line="259" w:lineRule="auto"/>
      <w:ind w:left="3240" w:hanging="360"/>
      <w:outlineLvl w:val="4"/>
    </w:pPr>
    <w:rPr>
      <w:rFonts w:ascii="Calibri Light" w:hAnsi="Calibri Light"/>
      <w:color w:val="1F4D78"/>
      <w:sz w:val="24"/>
      <w:lang w:bidi="ar-SA"/>
    </w:rPr>
  </w:style>
  <w:style w:type="paragraph" w:customStyle="1" w:styleId="Heading61">
    <w:name w:val="Heading 61"/>
    <w:basedOn w:val="Normal"/>
    <w:next w:val="Normal"/>
    <w:uiPriority w:val="9"/>
    <w:unhideWhenUsed/>
    <w:qFormat/>
    <w:rsid w:val="00F173B4"/>
    <w:pPr>
      <w:keepNext/>
      <w:keepLines/>
      <w:widowControl/>
      <w:autoSpaceDE/>
      <w:autoSpaceDN/>
      <w:spacing w:before="200" w:line="259" w:lineRule="auto"/>
      <w:ind w:left="3960" w:hanging="180"/>
      <w:outlineLvl w:val="5"/>
    </w:pPr>
    <w:rPr>
      <w:rFonts w:ascii="Calibri Light" w:hAnsi="Calibri Light"/>
      <w:i/>
      <w:iCs/>
      <w:color w:val="1F4D78"/>
      <w:sz w:val="24"/>
      <w:lang w:bidi="ar-SA"/>
    </w:rPr>
  </w:style>
  <w:style w:type="paragraph" w:customStyle="1" w:styleId="Heading71">
    <w:name w:val="Heading 71"/>
    <w:basedOn w:val="Normal"/>
    <w:next w:val="Normal"/>
    <w:uiPriority w:val="9"/>
    <w:unhideWhenUsed/>
    <w:qFormat/>
    <w:rsid w:val="00F173B4"/>
    <w:pPr>
      <w:keepNext/>
      <w:keepLines/>
      <w:widowControl/>
      <w:autoSpaceDE/>
      <w:autoSpaceDN/>
      <w:spacing w:before="200" w:line="259" w:lineRule="auto"/>
      <w:ind w:left="4680" w:hanging="360"/>
      <w:outlineLvl w:val="6"/>
    </w:pPr>
    <w:rPr>
      <w:rFonts w:ascii="Calibri Light" w:hAnsi="Calibri Light"/>
      <w:i/>
      <w:iCs/>
      <w:color w:val="404040"/>
      <w:sz w:val="24"/>
      <w:lang w:bidi="ar-SA"/>
    </w:rPr>
  </w:style>
  <w:style w:type="paragraph" w:customStyle="1" w:styleId="Heading81">
    <w:name w:val="Heading 81"/>
    <w:basedOn w:val="Normal"/>
    <w:next w:val="Normal"/>
    <w:uiPriority w:val="9"/>
    <w:unhideWhenUsed/>
    <w:qFormat/>
    <w:rsid w:val="00F173B4"/>
    <w:pPr>
      <w:keepNext/>
      <w:keepLines/>
      <w:widowControl/>
      <w:autoSpaceDE/>
      <w:autoSpaceDN/>
      <w:spacing w:before="200" w:line="259" w:lineRule="auto"/>
      <w:ind w:left="5400" w:hanging="360"/>
      <w:outlineLvl w:val="7"/>
    </w:pPr>
    <w:rPr>
      <w:rFonts w:ascii="Calibri Light" w:hAnsi="Calibri Light"/>
      <w:color w:val="404040"/>
      <w:sz w:val="20"/>
      <w:szCs w:val="20"/>
      <w:lang w:bidi="ar-SA"/>
    </w:rPr>
  </w:style>
  <w:style w:type="paragraph" w:customStyle="1" w:styleId="Heading91">
    <w:name w:val="Heading 91"/>
    <w:basedOn w:val="Normal"/>
    <w:next w:val="Normal"/>
    <w:uiPriority w:val="9"/>
    <w:unhideWhenUsed/>
    <w:qFormat/>
    <w:rsid w:val="00F173B4"/>
    <w:pPr>
      <w:keepNext/>
      <w:keepLines/>
      <w:widowControl/>
      <w:autoSpaceDE/>
      <w:autoSpaceDN/>
      <w:spacing w:before="200" w:line="259" w:lineRule="auto"/>
      <w:ind w:left="6120" w:hanging="180"/>
      <w:outlineLvl w:val="8"/>
    </w:pPr>
    <w:rPr>
      <w:rFonts w:ascii="Calibri Light" w:hAnsi="Calibri Light"/>
      <w:bCs/>
      <w:i/>
      <w:color w:val="404040"/>
      <w:sz w:val="20"/>
      <w:szCs w:val="24"/>
      <w:lang w:bidi="ar-SA"/>
    </w:rPr>
  </w:style>
  <w:style w:type="numbering" w:customStyle="1" w:styleId="NoList11">
    <w:name w:val="No List11"/>
    <w:next w:val="NoList"/>
    <w:uiPriority w:val="99"/>
    <w:semiHidden/>
    <w:unhideWhenUsed/>
    <w:rsid w:val="00F173B4"/>
  </w:style>
  <w:style w:type="paragraph" w:customStyle="1" w:styleId="TOCHeading1">
    <w:name w:val="TOC Heading1"/>
    <w:basedOn w:val="Heading1"/>
    <w:next w:val="Normal"/>
    <w:uiPriority w:val="39"/>
    <w:unhideWhenUsed/>
    <w:qFormat/>
    <w:rsid w:val="00F173B4"/>
    <w:pPr>
      <w:keepNext/>
      <w:keepLines/>
      <w:widowControl/>
      <w:numPr>
        <w:numId w:val="7"/>
      </w:numPr>
      <w:autoSpaceDE/>
      <w:autoSpaceDN/>
      <w:spacing w:before="240" w:line="259" w:lineRule="auto"/>
      <w:ind w:left="0" w:firstLine="0"/>
      <w:jc w:val="left"/>
    </w:pPr>
    <w:rPr>
      <w:b w:val="0"/>
      <w:bCs w:val="0"/>
      <w:color w:val="000000"/>
      <w:szCs w:val="32"/>
      <w:lang w:bidi="ar-SA"/>
    </w:rPr>
  </w:style>
  <w:style w:type="paragraph" w:customStyle="1" w:styleId="TOC11">
    <w:name w:val="TOC 11"/>
    <w:basedOn w:val="Normal"/>
    <w:next w:val="Normal"/>
    <w:autoRedefine/>
    <w:uiPriority w:val="39"/>
    <w:unhideWhenUsed/>
    <w:qFormat/>
    <w:rsid w:val="00F173B4"/>
    <w:pPr>
      <w:widowControl/>
      <w:tabs>
        <w:tab w:val="left" w:pos="480"/>
        <w:tab w:val="right" w:pos="8777"/>
      </w:tabs>
      <w:autoSpaceDE/>
      <w:autoSpaceDN/>
    </w:pPr>
    <w:rPr>
      <w:rFonts w:eastAsia="Calibri"/>
      <w:b/>
      <w:bCs/>
      <w:caps/>
      <w:color w:val="000000"/>
      <w:sz w:val="24"/>
      <w:szCs w:val="24"/>
      <w:lang w:bidi="ar-SA"/>
    </w:rPr>
  </w:style>
  <w:style w:type="paragraph" w:customStyle="1" w:styleId="TOC21">
    <w:name w:val="TOC 21"/>
    <w:basedOn w:val="Normal"/>
    <w:next w:val="Normal"/>
    <w:autoRedefine/>
    <w:uiPriority w:val="39"/>
    <w:unhideWhenUsed/>
    <w:qFormat/>
    <w:rsid w:val="00F173B4"/>
    <w:pPr>
      <w:widowControl/>
      <w:autoSpaceDE/>
      <w:autoSpaceDN/>
      <w:spacing w:before="240" w:line="259" w:lineRule="auto"/>
    </w:pPr>
    <w:rPr>
      <w:rFonts w:ascii="Calibri" w:eastAsia="Calibri" w:hAnsi="Calibri" w:cs="Calibri"/>
      <w:b/>
      <w:bCs/>
      <w:color w:val="000000"/>
      <w:sz w:val="20"/>
      <w:szCs w:val="24"/>
      <w:lang w:bidi="ar-SA"/>
    </w:rPr>
  </w:style>
  <w:style w:type="character" w:customStyle="1" w:styleId="Hyperlink1">
    <w:name w:val="Hyperlink1"/>
    <w:basedOn w:val="DefaultParagraphFont"/>
    <w:uiPriority w:val="99"/>
    <w:unhideWhenUsed/>
    <w:rsid w:val="00F173B4"/>
    <w:rPr>
      <w:color w:val="0563C1"/>
      <w:u w:val="single"/>
    </w:rPr>
  </w:style>
  <w:style w:type="character" w:styleId="PageNumber">
    <w:name w:val="page number"/>
    <w:basedOn w:val="DefaultParagraphFont"/>
    <w:uiPriority w:val="99"/>
    <w:unhideWhenUsed/>
    <w:rsid w:val="00F173B4"/>
  </w:style>
  <w:style w:type="paragraph" w:customStyle="1" w:styleId="TOC31">
    <w:name w:val="TOC 31"/>
    <w:basedOn w:val="Normal"/>
    <w:next w:val="Normal"/>
    <w:autoRedefine/>
    <w:uiPriority w:val="39"/>
    <w:unhideWhenUsed/>
    <w:qFormat/>
    <w:rsid w:val="00F173B4"/>
    <w:pPr>
      <w:widowControl/>
      <w:autoSpaceDE/>
      <w:autoSpaceDN/>
      <w:spacing w:line="259" w:lineRule="auto"/>
      <w:ind w:left="240"/>
    </w:pPr>
    <w:rPr>
      <w:rFonts w:ascii="Calibri" w:eastAsia="Calibri" w:hAnsi="Calibri" w:cs="Calibri"/>
      <w:color w:val="000000"/>
      <w:sz w:val="20"/>
      <w:szCs w:val="24"/>
      <w:lang w:bidi="ar-SA"/>
    </w:rPr>
  </w:style>
  <w:style w:type="paragraph" w:customStyle="1" w:styleId="TOC41">
    <w:name w:val="TOC 41"/>
    <w:basedOn w:val="Normal"/>
    <w:next w:val="Normal"/>
    <w:autoRedefine/>
    <w:uiPriority w:val="39"/>
    <w:unhideWhenUsed/>
    <w:rsid w:val="00F173B4"/>
    <w:pPr>
      <w:widowControl/>
      <w:autoSpaceDE/>
      <w:autoSpaceDN/>
      <w:spacing w:line="259" w:lineRule="auto"/>
      <w:ind w:left="480"/>
    </w:pPr>
    <w:rPr>
      <w:rFonts w:ascii="Calibri" w:eastAsia="Calibri" w:hAnsi="Calibri" w:cs="Calibri"/>
      <w:color w:val="000000"/>
      <w:sz w:val="20"/>
      <w:szCs w:val="24"/>
      <w:lang w:bidi="ar-SA"/>
    </w:rPr>
  </w:style>
  <w:style w:type="paragraph" w:customStyle="1" w:styleId="TOC51">
    <w:name w:val="TOC 51"/>
    <w:basedOn w:val="Normal"/>
    <w:next w:val="Normal"/>
    <w:autoRedefine/>
    <w:uiPriority w:val="39"/>
    <w:unhideWhenUsed/>
    <w:rsid w:val="00F173B4"/>
    <w:pPr>
      <w:widowControl/>
      <w:autoSpaceDE/>
      <w:autoSpaceDN/>
      <w:spacing w:line="259" w:lineRule="auto"/>
      <w:ind w:left="720"/>
    </w:pPr>
    <w:rPr>
      <w:rFonts w:ascii="Calibri" w:eastAsia="Calibri" w:hAnsi="Calibri" w:cs="Calibri"/>
      <w:color w:val="000000"/>
      <w:sz w:val="20"/>
      <w:szCs w:val="24"/>
      <w:lang w:bidi="ar-SA"/>
    </w:rPr>
  </w:style>
  <w:style w:type="paragraph" w:customStyle="1" w:styleId="TOC61">
    <w:name w:val="TOC 61"/>
    <w:basedOn w:val="Normal"/>
    <w:next w:val="Normal"/>
    <w:autoRedefine/>
    <w:uiPriority w:val="39"/>
    <w:unhideWhenUsed/>
    <w:rsid w:val="00F173B4"/>
    <w:pPr>
      <w:widowControl/>
      <w:autoSpaceDE/>
      <w:autoSpaceDN/>
      <w:spacing w:line="259" w:lineRule="auto"/>
      <w:ind w:left="960"/>
    </w:pPr>
    <w:rPr>
      <w:rFonts w:ascii="Calibri" w:eastAsia="Calibri" w:hAnsi="Calibri" w:cs="Calibri"/>
      <w:color w:val="000000"/>
      <w:sz w:val="20"/>
      <w:szCs w:val="24"/>
      <w:lang w:bidi="ar-SA"/>
    </w:rPr>
  </w:style>
  <w:style w:type="paragraph" w:customStyle="1" w:styleId="TOC71">
    <w:name w:val="TOC 71"/>
    <w:basedOn w:val="Normal"/>
    <w:next w:val="Normal"/>
    <w:autoRedefine/>
    <w:uiPriority w:val="39"/>
    <w:unhideWhenUsed/>
    <w:rsid w:val="00F173B4"/>
    <w:pPr>
      <w:widowControl/>
      <w:autoSpaceDE/>
      <w:autoSpaceDN/>
      <w:spacing w:line="259" w:lineRule="auto"/>
      <w:ind w:left="1200"/>
    </w:pPr>
    <w:rPr>
      <w:rFonts w:ascii="Calibri" w:eastAsia="Calibri" w:hAnsi="Calibri" w:cs="Calibri"/>
      <w:color w:val="000000"/>
      <w:sz w:val="20"/>
      <w:szCs w:val="24"/>
      <w:lang w:bidi="ar-SA"/>
    </w:rPr>
  </w:style>
  <w:style w:type="paragraph" w:customStyle="1" w:styleId="TOC81">
    <w:name w:val="TOC 81"/>
    <w:basedOn w:val="Normal"/>
    <w:next w:val="Normal"/>
    <w:autoRedefine/>
    <w:uiPriority w:val="39"/>
    <w:unhideWhenUsed/>
    <w:rsid w:val="00F173B4"/>
    <w:pPr>
      <w:widowControl/>
      <w:autoSpaceDE/>
      <w:autoSpaceDN/>
      <w:spacing w:line="259" w:lineRule="auto"/>
      <w:ind w:left="1440"/>
    </w:pPr>
    <w:rPr>
      <w:rFonts w:ascii="Calibri" w:eastAsia="Calibri" w:hAnsi="Calibri" w:cs="Calibri"/>
      <w:color w:val="000000"/>
      <w:sz w:val="20"/>
      <w:szCs w:val="24"/>
      <w:lang w:bidi="ar-SA"/>
    </w:rPr>
  </w:style>
  <w:style w:type="paragraph" w:customStyle="1" w:styleId="TOC91">
    <w:name w:val="TOC 91"/>
    <w:basedOn w:val="Normal"/>
    <w:next w:val="Normal"/>
    <w:autoRedefine/>
    <w:uiPriority w:val="39"/>
    <w:unhideWhenUsed/>
    <w:rsid w:val="00F173B4"/>
    <w:pPr>
      <w:widowControl/>
      <w:autoSpaceDE/>
      <w:autoSpaceDN/>
      <w:spacing w:line="259" w:lineRule="auto"/>
      <w:ind w:left="1680"/>
    </w:pPr>
    <w:rPr>
      <w:rFonts w:ascii="Calibri" w:eastAsia="Calibri" w:hAnsi="Calibri" w:cs="Calibri"/>
      <w:color w:val="000000"/>
      <w:sz w:val="20"/>
      <w:szCs w:val="24"/>
      <w:lang w:bidi="ar-SA"/>
    </w:rPr>
  </w:style>
  <w:style w:type="character" w:customStyle="1" w:styleId="titleh2">
    <w:name w:val="titleh2"/>
    <w:basedOn w:val="DefaultParagraphFont"/>
    <w:rsid w:val="00F173B4"/>
  </w:style>
  <w:style w:type="table" w:customStyle="1" w:styleId="TableGrid3">
    <w:name w:val="Table Grid3"/>
    <w:basedOn w:val="TableNormal"/>
    <w:next w:val="TableGrid"/>
    <w:uiPriority w:val="39"/>
    <w:rsid w:val="00F173B4"/>
    <w:pPr>
      <w:spacing w:after="0" w:line="240" w:lineRule="auto"/>
    </w:pPr>
    <w:rPr>
      <w:lang w:val="ms-M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F173B4"/>
    <w:pPr>
      <w:spacing w:after="0" w:line="240" w:lineRule="auto"/>
    </w:pPr>
    <w:rPr>
      <w:rFonts w:ascii="Times New Roman" w:hAnsi="Times New Roman"/>
      <w:color w:val="000000"/>
      <w:sz w:val="24"/>
      <w:lang w:val="ms-MY"/>
    </w:rPr>
  </w:style>
  <w:style w:type="character" w:customStyle="1" w:styleId="FlowchartChar">
    <w:name w:val="Flowchart Char"/>
    <w:basedOn w:val="DefaultParagraphFont"/>
    <w:link w:val="Flowchart"/>
    <w:locked/>
    <w:rsid w:val="00F173B4"/>
    <w:rPr>
      <w:rFonts w:ascii="Times New Roman" w:hAnsi="Times New Roman" w:cs="Times New Roman"/>
    </w:rPr>
  </w:style>
  <w:style w:type="paragraph" w:customStyle="1" w:styleId="Flowchart">
    <w:name w:val="Flowchart"/>
    <w:basedOn w:val="Normal"/>
    <w:link w:val="FlowchartChar"/>
    <w:qFormat/>
    <w:rsid w:val="00F173B4"/>
    <w:pPr>
      <w:widowControl/>
      <w:autoSpaceDE/>
      <w:autoSpaceDN/>
      <w:jc w:val="both"/>
    </w:pPr>
    <w:rPr>
      <w:rFonts w:eastAsiaTheme="minorHAnsi"/>
      <w:lang w:bidi="ar-SA"/>
    </w:rPr>
  </w:style>
  <w:style w:type="paragraph" w:customStyle="1" w:styleId="Figures1">
    <w:name w:val="Figures1"/>
    <w:basedOn w:val="Normal"/>
    <w:next w:val="Normal"/>
    <w:unhideWhenUsed/>
    <w:qFormat/>
    <w:rsid w:val="00F173B4"/>
    <w:pPr>
      <w:keepNext/>
      <w:widowControl/>
      <w:autoSpaceDE/>
      <w:autoSpaceDN/>
      <w:spacing w:before="240" w:after="240"/>
      <w:jc w:val="center"/>
    </w:pPr>
    <w:rPr>
      <w:rFonts w:eastAsia="Calibri"/>
      <w:b/>
      <w:sz w:val="21"/>
      <w:szCs w:val="24"/>
      <w:lang w:val="en-GB" w:bidi="ar-IQ"/>
    </w:rPr>
  </w:style>
  <w:style w:type="paragraph" w:styleId="HTMLPreformatted">
    <w:name w:val="HTML Preformatted"/>
    <w:basedOn w:val="Normal"/>
    <w:link w:val="HTMLPreformattedChar"/>
    <w:uiPriority w:val="99"/>
    <w:unhideWhenUsed/>
    <w:rsid w:val="00F173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F173B4"/>
    <w:rPr>
      <w:rFonts w:ascii="Courier New" w:eastAsia="Times New Roman" w:hAnsi="Courier New" w:cs="Courier New"/>
      <w:sz w:val="20"/>
      <w:szCs w:val="20"/>
    </w:rPr>
  </w:style>
  <w:style w:type="paragraph" w:customStyle="1" w:styleId="TableofFigures1">
    <w:name w:val="Table of Figures1"/>
    <w:basedOn w:val="Normal"/>
    <w:next w:val="Normal"/>
    <w:uiPriority w:val="99"/>
    <w:unhideWhenUsed/>
    <w:rsid w:val="00F173B4"/>
    <w:pPr>
      <w:widowControl/>
      <w:autoSpaceDE/>
      <w:autoSpaceDN/>
      <w:spacing w:line="259" w:lineRule="auto"/>
      <w:ind w:left="480" w:hanging="480"/>
    </w:pPr>
    <w:rPr>
      <w:rFonts w:ascii="Calibri" w:eastAsia="Calibri" w:hAnsi="Calibri" w:cs="Calibri"/>
      <w:b/>
      <w:bCs/>
      <w:color w:val="000000"/>
      <w:sz w:val="20"/>
      <w:szCs w:val="24"/>
      <w:lang w:bidi="ar-SA"/>
    </w:rPr>
  </w:style>
  <w:style w:type="character" w:customStyle="1" w:styleId="apple-style-span">
    <w:name w:val="apple-style-span"/>
    <w:basedOn w:val="DefaultParagraphFont"/>
    <w:uiPriority w:val="99"/>
    <w:rsid w:val="00F173B4"/>
  </w:style>
  <w:style w:type="character" w:customStyle="1" w:styleId="apple-converted-space">
    <w:name w:val="apple-converted-space"/>
    <w:basedOn w:val="DefaultParagraphFont"/>
    <w:rsid w:val="00F173B4"/>
  </w:style>
  <w:style w:type="character" w:styleId="Strong">
    <w:name w:val="Strong"/>
    <w:uiPriority w:val="22"/>
    <w:qFormat/>
    <w:rsid w:val="00F173B4"/>
    <w:rPr>
      <w:b/>
      <w:bCs/>
    </w:rPr>
  </w:style>
  <w:style w:type="paragraph" w:customStyle="1" w:styleId="pdata">
    <w:name w:val="p data"/>
    <w:basedOn w:val="Normal"/>
    <w:uiPriority w:val="99"/>
    <w:rsid w:val="00F173B4"/>
    <w:pPr>
      <w:widowControl/>
      <w:autoSpaceDE/>
      <w:autoSpaceDN/>
      <w:spacing w:before="100" w:beforeAutospacing="1" w:after="100" w:afterAutospacing="1" w:line="276" w:lineRule="auto"/>
    </w:pPr>
    <w:rPr>
      <w:rFonts w:eastAsia="Calibri" w:cs="Arial"/>
      <w:sz w:val="24"/>
      <w:lang w:bidi="ar-SA"/>
    </w:rPr>
  </w:style>
  <w:style w:type="character" w:styleId="Emphasis">
    <w:name w:val="Emphasis"/>
    <w:uiPriority w:val="20"/>
    <w:qFormat/>
    <w:rsid w:val="00F173B4"/>
    <w:rPr>
      <w:i/>
      <w:iCs/>
    </w:rPr>
  </w:style>
  <w:style w:type="character" w:customStyle="1" w:styleId="stdnobr">
    <w:name w:val="std nobr"/>
    <w:basedOn w:val="DefaultParagraphFont"/>
    <w:rsid w:val="00F173B4"/>
  </w:style>
  <w:style w:type="paragraph" w:customStyle="1" w:styleId="first-para">
    <w:name w:val="first-para"/>
    <w:basedOn w:val="Normal"/>
    <w:rsid w:val="00F173B4"/>
    <w:pPr>
      <w:widowControl/>
      <w:autoSpaceDE/>
      <w:autoSpaceDN/>
      <w:spacing w:before="100" w:beforeAutospacing="1" w:after="100" w:afterAutospacing="1" w:line="276" w:lineRule="auto"/>
    </w:pPr>
    <w:rPr>
      <w:rFonts w:eastAsia="Calibri" w:cs="Arial"/>
      <w:sz w:val="24"/>
      <w:lang w:bidi="ar-SA"/>
    </w:rPr>
  </w:style>
  <w:style w:type="character" w:customStyle="1" w:styleId="example-title">
    <w:name w:val="example-title"/>
    <w:basedOn w:val="DefaultParagraphFont"/>
    <w:rsid w:val="00F173B4"/>
  </w:style>
  <w:style w:type="character" w:customStyle="1" w:styleId="example-titlelabel">
    <w:name w:val="example-titlelabel"/>
    <w:basedOn w:val="DefaultParagraphFont"/>
    <w:rsid w:val="00F173B4"/>
  </w:style>
  <w:style w:type="character" w:customStyle="1" w:styleId="figuremediaobject">
    <w:name w:val="figuremediaobject"/>
    <w:basedOn w:val="DefaultParagraphFont"/>
    <w:rsid w:val="00F173B4"/>
  </w:style>
  <w:style w:type="paragraph" w:customStyle="1" w:styleId="para">
    <w:name w:val="para"/>
    <w:basedOn w:val="Normal"/>
    <w:rsid w:val="00F173B4"/>
    <w:pPr>
      <w:widowControl/>
      <w:autoSpaceDE/>
      <w:autoSpaceDN/>
      <w:spacing w:before="100" w:beforeAutospacing="1" w:after="100" w:afterAutospacing="1" w:line="276" w:lineRule="auto"/>
    </w:pPr>
    <w:rPr>
      <w:rFonts w:eastAsia="Calibri" w:cs="Arial"/>
      <w:sz w:val="24"/>
      <w:lang w:bidi="ar-SA"/>
    </w:rPr>
  </w:style>
  <w:style w:type="paragraph" w:customStyle="1" w:styleId="last-para">
    <w:name w:val="last-para"/>
    <w:basedOn w:val="Normal"/>
    <w:rsid w:val="00F173B4"/>
    <w:pPr>
      <w:widowControl/>
      <w:autoSpaceDE/>
      <w:autoSpaceDN/>
      <w:spacing w:before="100" w:beforeAutospacing="1" w:after="100" w:afterAutospacing="1" w:line="276" w:lineRule="auto"/>
    </w:pPr>
    <w:rPr>
      <w:rFonts w:eastAsia="Calibri" w:cs="Arial"/>
      <w:sz w:val="24"/>
      <w:lang w:bidi="ar-SA"/>
    </w:rPr>
  </w:style>
  <w:style w:type="paragraph" w:customStyle="1" w:styleId="table-para">
    <w:name w:val="table-para"/>
    <w:basedOn w:val="Normal"/>
    <w:rsid w:val="00F173B4"/>
    <w:pPr>
      <w:widowControl/>
      <w:autoSpaceDE/>
      <w:autoSpaceDN/>
      <w:spacing w:before="100" w:beforeAutospacing="1" w:after="100" w:afterAutospacing="1" w:line="276" w:lineRule="auto"/>
    </w:pPr>
    <w:rPr>
      <w:rFonts w:eastAsia="Calibri" w:cs="Arial"/>
      <w:sz w:val="24"/>
      <w:lang w:bidi="ar-SA"/>
    </w:rPr>
  </w:style>
  <w:style w:type="character" w:customStyle="1" w:styleId="unicode">
    <w:name w:val="unicode"/>
    <w:basedOn w:val="DefaultParagraphFont"/>
    <w:rsid w:val="00F173B4"/>
  </w:style>
  <w:style w:type="character" w:customStyle="1" w:styleId="b24-booktitle">
    <w:name w:val="b24-booktitle"/>
    <w:basedOn w:val="DefaultParagraphFont"/>
    <w:rsid w:val="00F173B4"/>
  </w:style>
  <w:style w:type="character" w:customStyle="1" w:styleId="b24-bookauthor">
    <w:name w:val="b24-bookauthor"/>
    <w:basedOn w:val="DefaultParagraphFont"/>
    <w:rsid w:val="00F173B4"/>
  </w:style>
  <w:style w:type="character" w:customStyle="1" w:styleId="b24-bookisbn">
    <w:name w:val="b24-bookisbn"/>
    <w:basedOn w:val="DefaultParagraphFont"/>
    <w:rsid w:val="00F173B4"/>
  </w:style>
  <w:style w:type="character" w:customStyle="1" w:styleId="b24-bookimprint">
    <w:name w:val="b24-bookimprint"/>
    <w:basedOn w:val="DefaultParagraphFont"/>
    <w:rsid w:val="00F173B4"/>
  </w:style>
  <w:style w:type="character" w:customStyle="1" w:styleId="b24-bookcwdate">
    <w:name w:val="b24-bookcwdate"/>
    <w:basedOn w:val="DefaultParagraphFont"/>
    <w:rsid w:val="00F173B4"/>
  </w:style>
  <w:style w:type="character" w:customStyle="1" w:styleId="b24-bookpages">
    <w:name w:val="b24-bookpages"/>
    <w:basedOn w:val="DefaultParagraphFont"/>
    <w:rsid w:val="00F173B4"/>
  </w:style>
  <w:style w:type="paragraph" w:customStyle="1" w:styleId="doctext">
    <w:name w:val="doctext"/>
    <w:basedOn w:val="Normal"/>
    <w:uiPriority w:val="99"/>
    <w:rsid w:val="00F173B4"/>
    <w:pPr>
      <w:widowControl/>
      <w:autoSpaceDE/>
      <w:autoSpaceDN/>
      <w:spacing w:before="100" w:beforeAutospacing="1" w:after="100" w:afterAutospacing="1" w:line="276" w:lineRule="auto"/>
    </w:pPr>
    <w:rPr>
      <w:rFonts w:eastAsia="Calibri" w:cs="Arial"/>
      <w:sz w:val="24"/>
      <w:lang w:bidi="ar-SA"/>
    </w:rPr>
  </w:style>
  <w:style w:type="character" w:customStyle="1" w:styleId="docemphasis">
    <w:name w:val="docemphasis"/>
    <w:basedOn w:val="DefaultParagraphFont"/>
    <w:rsid w:val="00F173B4"/>
  </w:style>
  <w:style w:type="paragraph" w:customStyle="1" w:styleId="doclist">
    <w:name w:val="doclist"/>
    <w:basedOn w:val="Normal"/>
    <w:rsid w:val="00F173B4"/>
    <w:pPr>
      <w:widowControl/>
      <w:autoSpaceDE/>
      <w:autoSpaceDN/>
      <w:spacing w:before="100" w:beforeAutospacing="1" w:after="100" w:afterAutospacing="1" w:line="276" w:lineRule="auto"/>
    </w:pPr>
    <w:rPr>
      <w:rFonts w:eastAsia="Calibri" w:cs="Arial"/>
      <w:sz w:val="24"/>
      <w:lang w:bidi="ar-SA"/>
    </w:rPr>
  </w:style>
  <w:style w:type="character" w:customStyle="1" w:styleId="docemphstrong">
    <w:name w:val="docemphstrong"/>
    <w:basedOn w:val="DefaultParagraphFont"/>
    <w:rsid w:val="00F173B4"/>
  </w:style>
  <w:style w:type="character" w:customStyle="1" w:styleId="table-title">
    <w:name w:val="table-title"/>
    <w:basedOn w:val="DefaultParagraphFont"/>
    <w:rsid w:val="00F173B4"/>
  </w:style>
  <w:style w:type="character" w:customStyle="1" w:styleId="table-titlelabel">
    <w:name w:val="table-titlelabel"/>
    <w:basedOn w:val="DefaultParagraphFont"/>
    <w:rsid w:val="00F173B4"/>
  </w:style>
  <w:style w:type="character" w:customStyle="1" w:styleId="figure-title">
    <w:name w:val="figure-title"/>
    <w:basedOn w:val="DefaultParagraphFont"/>
    <w:rsid w:val="00F173B4"/>
  </w:style>
  <w:style w:type="character" w:customStyle="1" w:styleId="figure-titlelabel">
    <w:name w:val="figure-titlelabel"/>
    <w:basedOn w:val="DefaultParagraphFont"/>
    <w:rsid w:val="00F173B4"/>
  </w:style>
  <w:style w:type="character" w:customStyle="1" w:styleId="chapter-titlelabel">
    <w:name w:val="chapter-titlelabel"/>
    <w:basedOn w:val="DefaultParagraphFont"/>
    <w:rsid w:val="00F173B4"/>
  </w:style>
  <w:style w:type="paragraph" w:customStyle="1" w:styleId="centered-para">
    <w:name w:val="centered-para"/>
    <w:basedOn w:val="Normal"/>
    <w:rsid w:val="00F173B4"/>
    <w:pPr>
      <w:widowControl/>
      <w:autoSpaceDE/>
      <w:autoSpaceDN/>
      <w:spacing w:before="100" w:beforeAutospacing="1" w:after="100" w:afterAutospacing="1" w:line="276" w:lineRule="auto"/>
    </w:pPr>
    <w:rPr>
      <w:rFonts w:eastAsia="Calibri" w:cs="Arial"/>
      <w:sz w:val="24"/>
      <w:lang w:bidi="ar-SA"/>
    </w:rPr>
  </w:style>
  <w:style w:type="character" w:customStyle="1" w:styleId="section-titlelabel">
    <w:name w:val="section-titlelabel"/>
    <w:basedOn w:val="DefaultParagraphFont"/>
    <w:rsid w:val="00F173B4"/>
  </w:style>
  <w:style w:type="character" w:customStyle="1" w:styleId="miscfigure-title">
    <w:name w:val="miscfigure-title"/>
    <w:basedOn w:val="DefaultParagraphFont"/>
    <w:rsid w:val="00F173B4"/>
  </w:style>
  <w:style w:type="character" w:customStyle="1" w:styleId="docemphasis1">
    <w:name w:val="docemphasis1"/>
    <w:rsid w:val="00F173B4"/>
    <w:rPr>
      <w:i/>
      <w:iCs/>
    </w:rPr>
  </w:style>
  <w:style w:type="character" w:customStyle="1" w:styleId="docemphstrong1">
    <w:name w:val="docemphstrong1"/>
    <w:rsid w:val="00F173B4"/>
    <w:rPr>
      <w:b/>
      <w:bCs/>
    </w:rPr>
  </w:style>
  <w:style w:type="character" w:customStyle="1" w:styleId="firstname">
    <w:name w:val="firstname"/>
    <w:basedOn w:val="DefaultParagraphFont"/>
    <w:rsid w:val="00F173B4"/>
  </w:style>
  <w:style w:type="character" w:customStyle="1" w:styleId="othername">
    <w:name w:val="othername"/>
    <w:basedOn w:val="DefaultParagraphFont"/>
    <w:rsid w:val="00F173B4"/>
  </w:style>
  <w:style w:type="character" w:customStyle="1" w:styleId="surname">
    <w:name w:val="surname"/>
    <w:basedOn w:val="DefaultParagraphFont"/>
    <w:rsid w:val="00F173B4"/>
  </w:style>
  <w:style w:type="character" w:customStyle="1" w:styleId="address">
    <w:name w:val="address"/>
    <w:basedOn w:val="DefaultParagraphFont"/>
    <w:rsid w:val="00F173B4"/>
  </w:style>
  <w:style w:type="character" w:customStyle="1" w:styleId="publishername">
    <w:name w:val="publishername"/>
    <w:basedOn w:val="DefaultParagraphFont"/>
    <w:rsid w:val="00F173B4"/>
  </w:style>
  <w:style w:type="character" w:customStyle="1" w:styleId="year">
    <w:name w:val="year"/>
    <w:basedOn w:val="DefaultParagraphFont"/>
    <w:rsid w:val="00F173B4"/>
  </w:style>
  <w:style w:type="paragraph" w:customStyle="1" w:styleId="b24-bookeditorial">
    <w:name w:val="b24-bookeditorial"/>
    <w:basedOn w:val="Normal"/>
    <w:rsid w:val="00F173B4"/>
    <w:pPr>
      <w:widowControl/>
      <w:autoSpaceDE/>
      <w:autoSpaceDN/>
      <w:spacing w:before="100" w:beforeAutospacing="1" w:after="100" w:afterAutospacing="1" w:line="276" w:lineRule="auto"/>
    </w:pPr>
    <w:rPr>
      <w:rFonts w:eastAsia="Calibri" w:cs="Arial"/>
      <w:sz w:val="24"/>
      <w:lang w:bidi="ar-SA"/>
    </w:rPr>
  </w:style>
  <w:style w:type="paragraph" w:customStyle="1" w:styleId="docfootnote">
    <w:name w:val="docfootnote"/>
    <w:basedOn w:val="Normal"/>
    <w:rsid w:val="00F173B4"/>
    <w:pPr>
      <w:widowControl/>
      <w:autoSpaceDE/>
      <w:autoSpaceDN/>
      <w:spacing w:before="100" w:beforeAutospacing="1" w:after="100" w:afterAutospacing="1" w:line="276" w:lineRule="auto"/>
    </w:pPr>
    <w:rPr>
      <w:rFonts w:eastAsia="Calibri" w:cs="Arial"/>
      <w:sz w:val="24"/>
      <w:lang w:bidi="ar-SA"/>
    </w:rPr>
  </w:style>
  <w:style w:type="paragraph" w:styleId="DocumentMap">
    <w:name w:val="Document Map"/>
    <w:basedOn w:val="Normal"/>
    <w:link w:val="DocumentMapChar"/>
    <w:uiPriority w:val="99"/>
    <w:rsid w:val="00F173B4"/>
    <w:pPr>
      <w:widowControl/>
      <w:autoSpaceDE/>
      <w:autoSpaceDN/>
      <w:spacing w:after="200" w:line="276" w:lineRule="auto"/>
    </w:pPr>
    <w:rPr>
      <w:rFonts w:ascii="Tahoma" w:eastAsia="Calibri" w:hAnsi="Tahoma" w:cs="Tahoma"/>
      <w:sz w:val="16"/>
      <w:szCs w:val="16"/>
      <w:lang w:bidi="ar-SA"/>
    </w:rPr>
  </w:style>
  <w:style w:type="character" w:customStyle="1" w:styleId="DocumentMapChar">
    <w:name w:val="Document Map Char"/>
    <w:basedOn w:val="DefaultParagraphFont"/>
    <w:link w:val="DocumentMap"/>
    <w:uiPriority w:val="99"/>
    <w:rsid w:val="00F173B4"/>
    <w:rPr>
      <w:rFonts w:ascii="Tahoma" w:eastAsia="Calibri" w:hAnsi="Tahoma" w:cs="Tahoma"/>
      <w:sz w:val="16"/>
      <w:szCs w:val="16"/>
    </w:rPr>
  </w:style>
  <w:style w:type="paragraph" w:customStyle="1" w:styleId="Text">
    <w:name w:val="Text"/>
    <w:basedOn w:val="Normal"/>
    <w:uiPriority w:val="99"/>
    <w:rsid w:val="00F173B4"/>
    <w:pPr>
      <w:spacing w:after="200" w:line="252" w:lineRule="auto"/>
      <w:ind w:firstLine="202"/>
    </w:pPr>
    <w:rPr>
      <w:rFonts w:eastAsia="Calibri" w:cs="Arial"/>
      <w:sz w:val="20"/>
      <w:szCs w:val="20"/>
      <w:lang w:bidi="ar-SA"/>
    </w:rPr>
  </w:style>
  <w:style w:type="character" w:customStyle="1" w:styleId="hps">
    <w:name w:val="hps"/>
    <w:basedOn w:val="DefaultParagraphFont"/>
    <w:uiPriority w:val="99"/>
    <w:rsid w:val="00F173B4"/>
  </w:style>
  <w:style w:type="paragraph" w:styleId="Bibliography">
    <w:name w:val="Bibliography"/>
    <w:basedOn w:val="Normal"/>
    <w:next w:val="Normal"/>
    <w:uiPriority w:val="37"/>
    <w:unhideWhenUsed/>
    <w:rsid w:val="00F173B4"/>
    <w:pPr>
      <w:widowControl/>
      <w:autoSpaceDE/>
      <w:autoSpaceDN/>
      <w:spacing w:after="200" w:line="276" w:lineRule="auto"/>
    </w:pPr>
    <w:rPr>
      <w:rFonts w:eastAsia="Calibri" w:cs="Arial"/>
      <w:sz w:val="24"/>
      <w:lang w:bidi="ar-SA"/>
    </w:rPr>
  </w:style>
  <w:style w:type="paragraph" w:styleId="z-TopofForm">
    <w:name w:val="HTML Top of Form"/>
    <w:basedOn w:val="Normal"/>
    <w:next w:val="Normal"/>
    <w:link w:val="z-TopofFormChar"/>
    <w:hidden/>
    <w:uiPriority w:val="99"/>
    <w:unhideWhenUsed/>
    <w:rsid w:val="00F173B4"/>
    <w:pPr>
      <w:widowControl/>
      <w:pBdr>
        <w:bottom w:val="single" w:sz="6" w:space="1" w:color="auto"/>
      </w:pBdr>
      <w:autoSpaceDE/>
      <w:autoSpaceDN/>
      <w:spacing w:after="200" w:line="276" w:lineRule="auto"/>
      <w:jc w:val="center"/>
    </w:pPr>
    <w:rPr>
      <w:rFonts w:ascii="Arial" w:eastAsia="Calibri" w:hAnsi="Arial" w:cs="Arial"/>
      <w:vanish/>
      <w:sz w:val="16"/>
      <w:szCs w:val="16"/>
      <w:lang w:bidi="ar-SA"/>
    </w:rPr>
  </w:style>
  <w:style w:type="character" w:customStyle="1" w:styleId="z-TopofFormChar">
    <w:name w:val="z-Top of Form Char"/>
    <w:basedOn w:val="DefaultParagraphFont"/>
    <w:link w:val="z-TopofForm"/>
    <w:uiPriority w:val="99"/>
    <w:rsid w:val="00F173B4"/>
    <w:rPr>
      <w:rFonts w:ascii="Arial" w:eastAsia="Calibri" w:hAnsi="Arial" w:cs="Arial"/>
      <w:vanish/>
      <w:sz w:val="16"/>
      <w:szCs w:val="16"/>
    </w:rPr>
  </w:style>
  <w:style w:type="paragraph" w:styleId="z-BottomofForm">
    <w:name w:val="HTML Bottom of Form"/>
    <w:basedOn w:val="Normal"/>
    <w:next w:val="Normal"/>
    <w:link w:val="z-BottomofFormChar"/>
    <w:hidden/>
    <w:uiPriority w:val="99"/>
    <w:unhideWhenUsed/>
    <w:rsid w:val="00F173B4"/>
    <w:pPr>
      <w:widowControl/>
      <w:pBdr>
        <w:top w:val="single" w:sz="6" w:space="1" w:color="auto"/>
      </w:pBdr>
      <w:autoSpaceDE/>
      <w:autoSpaceDN/>
      <w:spacing w:after="200" w:line="276" w:lineRule="auto"/>
      <w:jc w:val="center"/>
    </w:pPr>
    <w:rPr>
      <w:rFonts w:ascii="Arial" w:eastAsia="Calibri" w:hAnsi="Arial" w:cs="Arial"/>
      <w:vanish/>
      <w:sz w:val="16"/>
      <w:szCs w:val="16"/>
      <w:lang w:bidi="ar-SA"/>
    </w:rPr>
  </w:style>
  <w:style w:type="character" w:customStyle="1" w:styleId="z-BottomofFormChar">
    <w:name w:val="z-Bottom of Form Char"/>
    <w:basedOn w:val="DefaultParagraphFont"/>
    <w:link w:val="z-BottomofForm"/>
    <w:uiPriority w:val="99"/>
    <w:rsid w:val="00F173B4"/>
    <w:rPr>
      <w:rFonts w:ascii="Arial" w:eastAsia="Calibri" w:hAnsi="Arial" w:cs="Arial"/>
      <w:vanish/>
      <w:sz w:val="16"/>
      <w:szCs w:val="16"/>
    </w:rPr>
  </w:style>
  <w:style w:type="paragraph" w:styleId="Title">
    <w:name w:val="Title"/>
    <w:basedOn w:val="Normal"/>
    <w:next w:val="Normal"/>
    <w:link w:val="TitleChar"/>
    <w:qFormat/>
    <w:rsid w:val="00F173B4"/>
    <w:pPr>
      <w:widowControl/>
      <w:pBdr>
        <w:bottom w:val="single" w:sz="8" w:space="4" w:color="4F81BD"/>
      </w:pBdr>
      <w:autoSpaceDE/>
      <w:autoSpaceDN/>
      <w:spacing w:after="300" w:line="276" w:lineRule="auto"/>
      <w:contextualSpacing/>
    </w:pPr>
    <w:rPr>
      <w:rFonts w:ascii="Cambria" w:eastAsia="Calibri" w:hAnsi="Cambria" w:cs="Arial"/>
      <w:color w:val="17365D"/>
      <w:spacing w:val="5"/>
      <w:kern w:val="28"/>
      <w:sz w:val="52"/>
      <w:szCs w:val="52"/>
      <w:lang w:bidi="ar-SA"/>
    </w:rPr>
  </w:style>
  <w:style w:type="character" w:customStyle="1" w:styleId="TitleChar">
    <w:name w:val="Title Char"/>
    <w:basedOn w:val="DefaultParagraphFont"/>
    <w:link w:val="Title"/>
    <w:rsid w:val="00F173B4"/>
    <w:rPr>
      <w:rFonts w:ascii="Cambria" w:eastAsia="Calibri" w:hAnsi="Cambria" w:cs="Arial"/>
      <w:color w:val="17365D"/>
      <w:spacing w:val="5"/>
      <w:kern w:val="28"/>
      <w:sz w:val="52"/>
      <w:szCs w:val="52"/>
    </w:rPr>
  </w:style>
  <w:style w:type="character" w:styleId="SubtleEmphasis">
    <w:name w:val="Subtle Emphasis"/>
    <w:uiPriority w:val="19"/>
    <w:qFormat/>
    <w:rsid w:val="00F173B4"/>
    <w:rPr>
      <w:i/>
      <w:iCs/>
      <w:color w:val="808080"/>
    </w:rPr>
  </w:style>
  <w:style w:type="character" w:customStyle="1" w:styleId="addmd">
    <w:name w:val="addmd"/>
    <w:basedOn w:val="DefaultParagraphFont"/>
    <w:rsid w:val="00F173B4"/>
  </w:style>
  <w:style w:type="character" w:customStyle="1" w:styleId="toctoggle">
    <w:name w:val="toctoggle"/>
    <w:basedOn w:val="DefaultParagraphFont"/>
    <w:rsid w:val="00F173B4"/>
  </w:style>
  <w:style w:type="character" w:customStyle="1" w:styleId="tocnumber">
    <w:name w:val="tocnumber"/>
    <w:basedOn w:val="DefaultParagraphFont"/>
    <w:rsid w:val="00F173B4"/>
  </w:style>
  <w:style w:type="character" w:customStyle="1" w:styleId="toctext">
    <w:name w:val="toctext"/>
    <w:basedOn w:val="DefaultParagraphFont"/>
    <w:rsid w:val="00F173B4"/>
  </w:style>
  <w:style w:type="character" w:customStyle="1" w:styleId="ssens">
    <w:name w:val="ssens"/>
    <w:basedOn w:val="DefaultParagraphFont"/>
    <w:rsid w:val="00F173B4"/>
  </w:style>
  <w:style w:type="character" w:customStyle="1" w:styleId="vi">
    <w:name w:val="vi"/>
    <w:basedOn w:val="DefaultParagraphFont"/>
    <w:rsid w:val="00F173B4"/>
  </w:style>
  <w:style w:type="character" w:customStyle="1" w:styleId="pr">
    <w:name w:val="pr"/>
    <w:basedOn w:val="DefaultParagraphFont"/>
    <w:rsid w:val="00F173B4"/>
  </w:style>
  <w:style w:type="character" w:customStyle="1" w:styleId="icon">
    <w:name w:val="icon"/>
    <w:basedOn w:val="DefaultParagraphFont"/>
    <w:rsid w:val="00F173B4"/>
  </w:style>
  <w:style w:type="character" w:customStyle="1" w:styleId="text3">
    <w:name w:val="text3"/>
    <w:basedOn w:val="DefaultParagraphFont"/>
    <w:rsid w:val="00F173B4"/>
  </w:style>
  <w:style w:type="paragraph" w:customStyle="1" w:styleId="Abstract">
    <w:name w:val="Abstract"/>
    <w:basedOn w:val="Normal"/>
    <w:next w:val="Normal"/>
    <w:uiPriority w:val="99"/>
    <w:rsid w:val="00F173B4"/>
    <w:pPr>
      <w:widowControl/>
      <w:spacing w:before="20" w:after="200" w:line="276" w:lineRule="auto"/>
      <w:ind w:firstLine="202"/>
    </w:pPr>
    <w:rPr>
      <w:rFonts w:eastAsia="Calibri" w:cs="Arial"/>
      <w:b/>
      <w:bCs/>
      <w:sz w:val="18"/>
      <w:szCs w:val="18"/>
      <w:lang w:bidi="ar-SA"/>
    </w:rPr>
  </w:style>
  <w:style w:type="paragraph" w:customStyle="1" w:styleId="Authors">
    <w:name w:val="Authors"/>
    <w:basedOn w:val="Normal"/>
    <w:next w:val="Normal"/>
    <w:uiPriority w:val="99"/>
    <w:rsid w:val="00F173B4"/>
    <w:pPr>
      <w:framePr w:w="9072" w:hSpace="187" w:vSpace="187" w:wrap="notBeside" w:vAnchor="text" w:hAnchor="page" w:xAlign="center" w:y="1"/>
      <w:widowControl/>
      <w:spacing w:after="320" w:line="276" w:lineRule="auto"/>
      <w:jc w:val="center"/>
    </w:pPr>
    <w:rPr>
      <w:rFonts w:eastAsia="Calibri" w:cs="Arial"/>
      <w:sz w:val="24"/>
      <w:lang w:bidi="ar-SA"/>
    </w:rPr>
  </w:style>
  <w:style w:type="character" w:customStyle="1" w:styleId="MemberType">
    <w:name w:val="MemberType"/>
    <w:uiPriority w:val="99"/>
    <w:rsid w:val="00F173B4"/>
    <w:rPr>
      <w:rFonts w:ascii="Times New Roman" w:hAnsi="Times New Roman" w:cs="Times New Roman"/>
      <w:i/>
      <w:iCs/>
      <w:sz w:val="22"/>
      <w:szCs w:val="22"/>
    </w:rPr>
  </w:style>
  <w:style w:type="paragraph" w:styleId="FootnoteText">
    <w:name w:val="footnote text"/>
    <w:basedOn w:val="Normal"/>
    <w:link w:val="FootnoteTextChar"/>
    <w:uiPriority w:val="99"/>
    <w:rsid w:val="00F173B4"/>
    <w:pPr>
      <w:widowControl/>
      <w:spacing w:after="200" w:line="276" w:lineRule="auto"/>
      <w:ind w:firstLine="202"/>
    </w:pPr>
    <w:rPr>
      <w:rFonts w:eastAsia="Calibri" w:cs="Arial"/>
      <w:sz w:val="16"/>
      <w:szCs w:val="16"/>
      <w:lang w:bidi="ar-SA"/>
    </w:rPr>
  </w:style>
  <w:style w:type="character" w:customStyle="1" w:styleId="FootnoteTextChar">
    <w:name w:val="Footnote Text Char"/>
    <w:basedOn w:val="DefaultParagraphFont"/>
    <w:link w:val="FootnoteText"/>
    <w:uiPriority w:val="99"/>
    <w:rsid w:val="00F173B4"/>
    <w:rPr>
      <w:rFonts w:ascii="Times New Roman" w:eastAsia="Calibri" w:hAnsi="Times New Roman" w:cs="Arial"/>
      <w:sz w:val="16"/>
      <w:szCs w:val="16"/>
    </w:rPr>
  </w:style>
  <w:style w:type="paragraph" w:customStyle="1" w:styleId="References">
    <w:name w:val="References"/>
    <w:basedOn w:val="Normal"/>
    <w:uiPriority w:val="99"/>
    <w:rsid w:val="00F173B4"/>
    <w:pPr>
      <w:widowControl/>
      <w:numPr>
        <w:numId w:val="6"/>
      </w:numPr>
      <w:spacing w:after="200" w:line="276" w:lineRule="auto"/>
    </w:pPr>
    <w:rPr>
      <w:rFonts w:eastAsia="Calibri" w:cs="Arial"/>
      <w:sz w:val="16"/>
      <w:szCs w:val="16"/>
      <w:lang w:bidi="ar-SA"/>
    </w:rPr>
  </w:style>
  <w:style w:type="paragraph" w:customStyle="1" w:styleId="IndexTerms">
    <w:name w:val="IndexTerms"/>
    <w:basedOn w:val="Normal"/>
    <w:next w:val="Normal"/>
    <w:uiPriority w:val="99"/>
    <w:rsid w:val="00F173B4"/>
    <w:pPr>
      <w:widowControl/>
      <w:spacing w:after="200" w:line="276" w:lineRule="auto"/>
      <w:ind w:firstLine="202"/>
    </w:pPr>
    <w:rPr>
      <w:rFonts w:eastAsia="Calibri" w:cs="Arial"/>
      <w:b/>
      <w:bCs/>
      <w:sz w:val="18"/>
      <w:szCs w:val="18"/>
      <w:lang w:bidi="ar-SA"/>
    </w:rPr>
  </w:style>
  <w:style w:type="character" w:styleId="FootnoteReference">
    <w:name w:val="footnote reference"/>
    <w:uiPriority w:val="99"/>
    <w:rsid w:val="00F173B4"/>
    <w:rPr>
      <w:rFonts w:cs="Times New Roman"/>
      <w:vertAlign w:val="superscript"/>
    </w:rPr>
  </w:style>
  <w:style w:type="paragraph" w:customStyle="1" w:styleId="FigureCaption">
    <w:name w:val="Figure Caption"/>
    <w:basedOn w:val="Normal"/>
    <w:uiPriority w:val="99"/>
    <w:rsid w:val="00F173B4"/>
    <w:pPr>
      <w:widowControl/>
      <w:spacing w:after="200" w:line="276" w:lineRule="auto"/>
    </w:pPr>
    <w:rPr>
      <w:rFonts w:eastAsia="Calibri" w:cs="Arial"/>
      <w:sz w:val="16"/>
      <w:szCs w:val="16"/>
      <w:lang w:bidi="ar-SA"/>
    </w:rPr>
  </w:style>
  <w:style w:type="paragraph" w:customStyle="1" w:styleId="TableTitle">
    <w:name w:val="Table Title"/>
    <w:basedOn w:val="Normal"/>
    <w:uiPriority w:val="99"/>
    <w:rsid w:val="00F173B4"/>
    <w:pPr>
      <w:widowControl/>
      <w:spacing w:after="200" w:line="276" w:lineRule="auto"/>
      <w:jc w:val="center"/>
    </w:pPr>
    <w:rPr>
      <w:rFonts w:eastAsia="Calibri" w:cs="Arial"/>
      <w:smallCaps/>
      <w:sz w:val="16"/>
      <w:szCs w:val="16"/>
      <w:lang w:bidi="ar-SA"/>
    </w:rPr>
  </w:style>
  <w:style w:type="paragraph" w:customStyle="1" w:styleId="ReferenceHead">
    <w:name w:val="Reference Head"/>
    <w:basedOn w:val="Heading1"/>
    <w:uiPriority w:val="99"/>
    <w:rsid w:val="00F173B4"/>
    <w:pPr>
      <w:keepNext/>
      <w:keepLines/>
      <w:widowControl/>
      <w:autoSpaceDE/>
      <w:autoSpaceDN/>
      <w:spacing w:before="240" w:line="259" w:lineRule="auto"/>
      <w:ind w:left="0"/>
      <w:jc w:val="left"/>
    </w:pPr>
    <w:rPr>
      <w:b w:val="0"/>
      <w:bCs w:val="0"/>
      <w:color w:val="000000"/>
      <w:szCs w:val="32"/>
      <w:lang w:bidi="ar-SA"/>
    </w:rPr>
  </w:style>
  <w:style w:type="paragraph" w:customStyle="1" w:styleId="Equation">
    <w:name w:val="Equation"/>
    <w:basedOn w:val="Normal"/>
    <w:next w:val="Normal"/>
    <w:uiPriority w:val="99"/>
    <w:rsid w:val="00F173B4"/>
    <w:pPr>
      <w:tabs>
        <w:tab w:val="right" w:pos="5040"/>
      </w:tabs>
      <w:spacing w:after="200" w:line="252" w:lineRule="auto"/>
    </w:pPr>
    <w:rPr>
      <w:rFonts w:eastAsia="Calibri" w:cs="Arial"/>
      <w:sz w:val="20"/>
      <w:szCs w:val="20"/>
      <w:lang w:bidi="ar-SA"/>
    </w:rPr>
  </w:style>
  <w:style w:type="character" w:styleId="FollowedHyperlink">
    <w:name w:val="FollowedHyperlink"/>
    <w:uiPriority w:val="99"/>
    <w:rsid w:val="00F173B4"/>
    <w:rPr>
      <w:rFonts w:cs="Times New Roman"/>
      <w:color w:val="800080"/>
      <w:u w:val="single"/>
    </w:rPr>
  </w:style>
  <w:style w:type="paragraph" w:styleId="BodyTextIndent">
    <w:name w:val="Body Text Indent"/>
    <w:basedOn w:val="Normal"/>
    <w:link w:val="BodyTextIndentChar"/>
    <w:uiPriority w:val="99"/>
    <w:rsid w:val="00F173B4"/>
    <w:pPr>
      <w:widowControl/>
      <w:spacing w:after="200" w:line="276" w:lineRule="auto"/>
      <w:ind w:left="630" w:hanging="630"/>
    </w:pPr>
    <w:rPr>
      <w:rFonts w:eastAsia="Calibri" w:cs="Arial"/>
      <w:sz w:val="20"/>
      <w:lang w:bidi="ar-SA"/>
    </w:rPr>
  </w:style>
  <w:style w:type="character" w:customStyle="1" w:styleId="BodyTextIndentChar">
    <w:name w:val="Body Text Indent Char"/>
    <w:basedOn w:val="DefaultParagraphFont"/>
    <w:link w:val="BodyTextIndent"/>
    <w:uiPriority w:val="99"/>
    <w:rsid w:val="00F173B4"/>
    <w:rPr>
      <w:rFonts w:ascii="Times New Roman" w:eastAsia="Calibri" w:hAnsi="Times New Roman" w:cs="Arial"/>
      <w:sz w:val="20"/>
    </w:rPr>
  </w:style>
  <w:style w:type="paragraph" w:customStyle="1" w:styleId="Title1">
    <w:name w:val="Title1"/>
    <w:basedOn w:val="Normal"/>
    <w:next w:val="Normal"/>
    <w:uiPriority w:val="99"/>
    <w:rsid w:val="00F173B4"/>
    <w:pPr>
      <w:wordWrap w:val="0"/>
      <w:autoSpaceDE/>
      <w:autoSpaceDN/>
      <w:spacing w:after="200" w:line="276" w:lineRule="auto"/>
      <w:ind w:firstLine="284"/>
      <w:jc w:val="center"/>
    </w:pPr>
    <w:rPr>
      <w:rFonts w:eastAsia="DotumChe" w:cs="Arial"/>
      <w:b/>
      <w:kern w:val="2"/>
      <w:sz w:val="28"/>
      <w:szCs w:val="20"/>
      <w:lang w:eastAsia="ko-KR" w:bidi="ar-SA"/>
    </w:rPr>
  </w:style>
  <w:style w:type="paragraph" w:customStyle="1" w:styleId="Author">
    <w:name w:val="Author"/>
    <w:basedOn w:val="Normal"/>
    <w:next w:val="Normal"/>
    <w:uiPriority w:val="99"/>
    <w:rsid w:val="00F173B4"/>
    <w:pPr>
      <w:wordWrap w:val="0"/>
      <w:autoSpaceDE/>
      <w:autoSpaceDN/>
      <w:spacing w:after="200" w:line="276" w:lineRule="auto"/>
      <w:ind w:firstLine="284"/>
      <w:jc w:val="center"/>
    </w:pPr>
    <w:rPr>
      <w:rFonts w:eastAsia="DotumChe" w:cs="Arial"/>
      <w:kern w:val="2"/>
      <w:sz w:val="20"/>
      <w:szCs w:val="20"/>
      <w:lang w:eastAsia="ko-KR" w:bidi="ar-SA"/>
    </w:rPr>
  </w:style>
  <w:style w:type="paragraph" w:customStyle="1" w:styleId="InsideFrame">
    <w:name w:val="Inside Frame"/>
    <w:basedOn w:val="Normal"/>
    <w:uiPriority w:val="99"/>
    <w:rsid w:val="00F173B4"/>
    <w:pPr>
      <w:framePr w:w="4634" w:h="981" w:hSpace="142" w:wrap="auto" w:vAnchor="page" w:hAnchor="page" w:x="1111" w:y="14723" w:anchorLock="1"/>
      <w:pBdr>
        <w:top w:val="single" w:sz="6" w:space="1" w:color="auto"/>
      </w:pBdr>
      <w:wordWrap w:val="0"/>
      <w:autoSpaceDE/>
      <w:autoSpaceDN/>
      <w:spacing w:after="200" w:line="276" w:lineRule="auto"/>
    </w:pPr>
    <w:rPr>
      <w:rFonts w:eastAsia="BatangChe" w:cs="Arial"/>
      <w:kern w:val="2"/>
      <w:sz w:val="16"/>
      <w:szCs w:val="20"/>
      <w:lang w:eastAsia="ko-KR" w:bidi="ar-SA"/>
    </w:rPr>
  </w:style>
  <w:style w:type="paragraph" w:customStyle="1" w:styleId="body">
    <w:name w:val="body"/>
    <w:basedOn w:val="Normal"/>
    <w:rsid w:val="00F173B4"/>
    <w:pPr>
      <w:widowControl/>
      <w:autoSpaceDE/>
      <w:autoSpaceDN/>
      <w:spacing w:before="100" w:beforeAutospacing="1" w:after="100" w:afterAutospacing="1" w:line="276" w:lineRule="auto"/>
    </w:pPr>
    <w:rPr>
      <w:rFonts w:eastAsia="Calibri" w:cs="Arial"/>
      <w:sz w:val="24"/>
      <w:lang w:bidi="ar-SA"/>
    </w:rPr>
  </w:style>
  <w:style w:type="character" w:customStyle="1" w:styleId="runinhead">
    <w:name w:val="runinhead"/>
    <w:rsid w:val="00F173B4"/>
    <w:rPr>
      <w:rFonts w:cs="Times New Roman"/>
    </w:rPr>
  </w:style>
  <w:style w:type="character" w:customStyle="1" w:styleId="italic">
    <w:name w:val="italic"/>
    <w:rsid w:val="00F173B4"/>
    <w:rPr>
      <w:rFonts w:cs="Times New Roman"/>
    </w:rPr>
  </w:style>
  <w:style w:type="character" w:customStyle="1" w:styleId="staffname">
    <w:name w:val="staffname"/>
    <w:uiPriority w:val="99"/>
    <w:rsid w:val="00F173B4"/>
    <w:rPr>
      <w:rFonts w:cs="Times New Roman"/>
    </w:rPr>
  </w:style>
  <w:style w:type="character" w:customStyle="1" w:styleId="superscript">
    <w:name w:val="superscript"/>
    <w:uiPriority w:val="99"/>
    <w:rsid w:val="00F173B4"/>
    <w:rPr>
      <w:rFonts w:cs="Times New Roman"/>
    </w:rPr>
  </w:style>
  <w:style w:type="character" w:customStyle="1" w:styleId="screen">
    <w:name w:val="screen"/>
    <w:rsid w:val="00F173B4"/>
    <w:rPr>
      <w:rFonts w:cs="Times New Roman"/>
    </w:rPr>
  </w:style>
  <w:style w:type="character" w:customStyle="1" w:styleId="glossary-term">
    <w:name w:val="glossary-term"/>
    <w:rsid w:val="00F173B4"/>
    <w:rPr>
      <w:rFonts w:cs="Times New Roman"/>
    </w:rPr>
  </w:style>
  <w:style w:type="character" w:customStyle="1" w:styleId="glossary-definition">
    <w:name w:val="glossary-definition"/>
    <w:rsid w:val="00F173B4"/>
    <w:rPr>
      <w:rFonts w:cs="Times New Roman"/>
    </w:rPr>
  </w:style>
  <w:style w:type="character" w:customStyle="1" w:styleId="texhtml">
    <w:name w:val="texhtml"/>
    <w:uiPriority w:val="99"/>
    <w:rsid w:val="00F173B4"/>
    <w:rPr>
      <w:rFonts w:cs="Times New Roman"/>
    </w:rPr>
  </w:style>
  <w:style w:type="character" w:customStyle="1" w:styleId="small-link-text">
    <w:name w:val="small-link-text"/>
    <w:uiPriority w:val="99"/>
    <w:rsid w:val="00F173B4"/>
    <w:rPr>
      <w:rFonts w:cs="Times New Roman"/>
    </w:rPr>
  </w:style>
  <w:style w:type="character" w:customStyle="1" w:styleId="contributornametrigger">
    <w:name w:val="contributornametrigger"/>
    <w:rsid w:val="00F173B4"/>
    <w:rPr>
      <w:rFonts w:cs="Times New Roman"/>
    </w:rPr>
  </w:style>
  <w:style w:type="character" w:customStyle="1" w:styleId="swspriteschevron">
    <w:name w:val="swsprite s_chevron"/>
    <w:uiPriority w:val="99"/>
    <w:rsid w:val="00F173B4"/>
    <w:rPr>
      <w:rFonts w:cs="Times New Roman"/>
    </w:rPr>
  </w:style>
  <w:style w:type="character" w:customStyle="1" w:styleId="cravgstars">
    <w:name w:val="cravgstars"/>
    <w:uiPriority w:val="99"/>
    <w:rsid w:val="00F173B4"/>
    <w:rPr>
      <w:rFonts w:cs="Times New Roman"/>
    </w:rPr>
  </w:style>
  <w:style w:type="character" w:customStyle="1" w:styleId="asinreviewssummary">
    <w:name w:val="asinreviewssummary"/>
    <w:uiPriority w:val="99"/>
    <w:rsid w:val="00F173B4"/>
    <w:rPr>
      <w:rFonts w:cs="Times New Roman"/>
    </w:rPr>
  </w:style>
  <w:style w:type="character" w:customStyle="1" w:styleId="swspritesstar45">
    <w:name w:val="swsprite s_star_4_5"/>
    <w:uiPriority w:val="99"/>
    <w:rsid w:val="00F173B4"/>
    <w:rPr>
      <w:rFonts w:cs="Times New Roman"/>
    </w:rPr>
  </w:style>
  <w:style w:type="character" w:customStyle="1" w:styleId="histogrambutton">
    <w:name w:val="histogrambutton"/>
    <w:uiPriority w:val="99"/>
    <w:rsid w:val="00F173B4"/>
    <w:rPr>
      <w:rFonts w:cs="Times New Roman"/>
    </w:rPr>
  </w:style>
  <w:style w:type="character" w:customStyle="1" w:styleId="amazonlikebuttonwrapper">
    <w:name w:val="amazonlikebuttonwrapper"/>
    <w:uiPriority w:val="99"/>
    <w:rsid w:val="00F173B4"/>
    <w:rPr>
      <w:rFonts w:cs="Times New Roman"/>
    </w:rPr>
  </w:style>
  <w:style w:type="character" w:customStyle="1" w:styleId="alttext">
    <w:name w:val="alttext"/>
    <w:uiPriority w:val="99"/>
    <w:rsid w:val="00F173B4"/>
    <w:rPr>
      <w:rFonts w:cs="Times New Roman"/>
    </w:rPr>
  </w:style>
  <w:style w:type="character" w:customStyle="1" w:styleId="tinyamazonlikecountcontainer">
    <w:name w:val="tiny amazonlikecountcontainer"/>
    <w:uiPriority w:val="99"/>
    <w:rsid w:val="00F173B4"/>
    <w:rPr>
      <w:rFonts w:cs="Times New Roman"/>
    </w:rPr>
  </w:style>
  <w:style w:type="character" w:customStyle="1" w:styleId="amazonlikecount">
    <w:name w:val="amazonlikecount"/>
    <w:uiPriority w:val="99"/>
    <w:rsid w:val="00F173B4"/>
    <w:rPr>
      <w:rFonts w:cs="Times New Roman"/>
    </w:rPr>
  </w:style>
  <w:style w:type="character" w:styleId="HTMLCode">
    <w:name w:val="HTML Code"/>
    <w:uiPriority w:val="99"/>
    <w:rsid w:val="00F173B4"/>
    <w:rPr>
      <w:rFonts w:ascii="Courier New" w:hAnsi="Courier New" w:cs="Courier New"/>
      <w:sz w:val="20"/>
      <w:szCs w:val="20"/>
    </w:rPr>
  </w:style>
  <w:style w:type="character" w:customStyle="1" w:styleId="modulespsswin">
    <w:name w:val="module_spsswin"/>
    <w:rsid w:val="00F173B4"/>
    <w:rPr>
      <w:rFonts w:cs="Times New Roman"/>
    </w:rPr>
  </w:style>
  <w:style w:type="character" w:customStyle="1" w:styleId="yshortcuts">
    <w:name w:val="yshortcuts"/>
    <w:uiPriority w:val="99"/>
    <w:rsid w:val="00F173B4"/>
    <w:rPr>
      <w:rFonts w:cs="Times New Roman"/>
    </w:rPr>
  </w:style>
  <w:style w:type="character" w:customStyle="1" w:styleId="bylinepipe">
    <w:name w:val="bylinepipe"/>
    <w:uiPriority w:val="99"/>
    <w:rsid w:val="00F173B4"/>
    <w:rPr>
      <w:rFonts w:cs="Times New Roman"/>
    </w:rPr>
  </w:style>
  <w:style w:type="paragraph" w:customStyle="1" w:styleId="CharChar2CharCharCharCharCharCharCharCharCharChar">
    <w:name w:val="Char Char2 Char Char Char Char Char Char Char Char Char Char"/>
    <w:basedOn w:val="Normal"/>
    <w:autoRedefine/>
    <w:uiPriority w:val="99"/>
    <w:rsid w:val="00F173B4"/>
    <w:pPr>
      <w:autoSpaceDE/>
      <w:autoSpaceDN/>
      <w:spacing w:after="200" w:line="276" w:lineRule="auto"/>
    </w:pPr>
    <w:rPr>
      <w:rFonts w:ascii="Tahoma" w:eastAsia="SimSun" w:hAnsi="Tahoma" w:cs="Arial"/>
      <w:kern w:val="2"/>
      <w:sz w:val="24"/>
      <w:lang w:eastAsia="zh-CN" w:bidi="ar-SA"/>
    </w:rPr>
  </w:style>
  <w:style w:type="character" w:customStyle="1" w:styleId="shorttext">
    <w:name w:val="short_text"/>
    <w:basedOn w:val="DefaultParagraphFont"/>
    <w:rsid w:val="00F173B4"/>
  </w:style>
  <w:style w:type="paragraph" w:styleId="BodyText2">
    <w:name w:val="Body Text 2"/>
    <w:basedOn w:val="Normal"/>
    <w:link w:val="BodyText2Char"/>
    <w:rsid w:val="00F173B4"/>
    <w:pPr>
      <w:widowControl/>
      <w:autoSpaceDE/>
      <w:autoSpaceDN/>
      <w:spacing w:after="120" w:line="480" w:lineRule="auto"/>
    </w:pPr>
    <w:rPr>
      <w:rFonts w:eastAsia="Calibri" w:cs="Arial"/>
      <w:sz w:val="24"/>
      <w:lang w:bidi="ar-SA"/>
    </w:rPr>
  </w:style>
  <w:style w:type="character" w:customStyle="1" w:styleId="BodyText2Char">
    <w:name w:val="Body Text 2 Char"/>
    <w:basedOn w:val="DefaultParagraphFont"/>
    <w:link w:val="BodyText2"/>
    <w:rsid w:val="00F173B4"/>
    <w:rPr>
      <w:rFonts w:ascii="Times New Roman" w:eastAsia="Calibri" w:hAnsi="Times New Roman" w:cs="Arial"/>
      <w:sz w:val="24"/>
    </w:rPr>
  </w:style>
  <w:style w:type="paragraph" w:customStyle="1" w:styleId="doctext2">
    <w:name w:val="doctext2"/>
    <w:basedOn w:val="Normal"/>
    <w:rsid w:val="00F173B4"/>
    <w:pPr>
      <w:widowControl/>
      <w:autoSpaceDE/>
      <w:autoSpaceDN/>
      <w:spacing w:after="180" w:line="288" w:lineRule="atLeast"/>
    </w:pPr>
    <w:rPr>
      <w:rFonts w:ascii="Verdana" w:eastAsia="Calibri" w:hAnsi="Verdana" w:cs="Arial"/>
      <w:color w:val="000000"/>
      <w:sz w:val="25"/>
      <w:szCs w:val="25"/>
      <w:lang w:bidi="ar-SA"/>
    </w:rPr>
  </w:style>
  <w:style w:type="paragraph" w:customStyle="1" w:styleId="p">
    <w:name w:val="p"/>
    <w:basedOn w:val="Normal"/>
    <w:rsid w:val="00F173B4"/>
    <w:pPr>
      <w:widowControl/>
      <w:autoSpaceDE/>
      <w:autoSpaceDN/>
      <w:spacing w:before="100" w:beforeAutospacing="1" w:after="100" w:afterAutospacing="1" w:line="276" w:lineRule="auto"/>
    </w:pPr>
    <w:rPr>
      <w:rFonts w:eastAsia="Calibri" w:cs="Arial"/>
      <w:sz w:val="24"/>
      <w:lang w:bidi="ar-SA"/>
    </w:rPr>
  </w:style>
  <w:style w:type="paragraph" w:customStyle="1" w:styleId="M1">
    <w:name w:val="M1"/>
    <w:link w:val="M1Char"/>
    <w:rsid w:val="00F173B4"/>
    <w:pPr>
      <w:spacing w:after="0" w:line="480" w:lineRule="auto"/>
    </w:pPr>
    <w:rPr>
      <w:rFonts w:ascii="Times New Roman" w:eastAsia="Gungsuh" w:hAnsi="Times New Roman" w:cs="Arial"/>
      <w:b/>
      <w:bCs/>
      <w:kern w:val="32"/>
      <w:sz w:val="28"/>
      <w:szCs w:val="28"/>
    </w:rPr>
  </w:style>
  <w:style w:type="character" w:customStyle="1" w:styleId="M1Char">
    <w:name w:val="M1 Char"/>
    <w:link w:val="M1"/>
    <w:rsid w:val="00F173B4"/>
    <w:rPr>
      <w:rFonts w:ascii="Times New Roman" w:eastAsia="Gungsuh" w:hAnsi="Times New Roman" w:cs="Arial"/>
      <w:b/>
      <w:bCs/>
      <w:kern w:val="32"/>
      <w:sz w:val="28"/>
      <w:szCs w:val="28"/>
    </w:rPr>
  </w:style>
  <w:style w:type="paragraph" w:customStyle="1" w:styleId="S1">
    <w:name w:val="S1"/>
    <w:link w:val="S1Char"/>
    <w:rsid w:val="00F173B4"/>
    <w:pPr>
      <w:spacing w:after="0" w:line="240" w:lineRule="auto"/>
    </w:pPr>
    <w:rPr>
      <w:rFonts w:ascii="Times New Roman" w:eastAsia="Gungsuh" w:hAnsi="Times New Roman" w:cs="Arial"/>
      <w:b/>
      <w:bCs/>
      <w:kern w:val="32"/>
      <w:sz w:val="28"/>
      <w:szCs w:val="28"/>
    </w:rPr>
  </w:style>
  <w:style w:type="character" w:customStyle="1" w:styleId="S1Char">
    <w:name w:val="S1 Char"/>
    <w:link w:val="S1"/>
    <w:rsid w:val="00F173B4"/>
    <w:rPr>
      <w:rFonts w:ascii="Times New Roman" w:eastAsia="Gungsuh" w:hAnsi="Times New Roman" w:cs="Arial"/>
      <w:b/>
      <w:bCs/>
      <w:kern w:val="32"/>
      <w:sz w:val="28"/>
      <w:szCs w:val="28"/>
    </w:rPr>
  </w:style>
  <w:style w:type="character" w:customStyle="1" w:styleId="definedword">
    <w:name w:val="definedword"/>
    <w:basedOn w:val="DefaultParagraphFont"/>
    <w:rsid w:val="00F173B4"/>
  </w:style>
  <w:style w:type="paragraph" w:customStyle="1" w:styleId="step">
    <w:name w:val="step"/>
    <w:basedOn w:val="Normal"/>
    <w:rsid w:val="00F173B4"/>
    <w:pPr>
      <w:widowControl/>
      <w:autoSpaceDE/>
      <w:autoSpaceDN/>
      <w:spacing w:before="100" w:beforeAutospacing="1" w:after="100" w:afterAutospacing="1" w:line="276" w:lineRule="auto"/>
    </w:pPr>
    <w:rPr>
      <w:rFonts w:eastAsia="Calibri" w:cs="Arial"/>
      <w:sz w:val="24"/>
      <w:lang w:bidi="ar-SA"/>
    </w:rPr>
  </w:style>
  <w:style w:type="paragraph" w:customStyle="1" w:styleId="menuselection">
    <w:name w:val="menuselection"/>
    <w:basedOn w:val="Normal"/>
    <w:rsid w:val="00F173B4"/>
    <w:pPr>
      <w:widowControl/>
      <w:autoSpaceDE/>
      <w:autoSpaceDN/>
      <w:spacing w:before="100" w:beforeAutospacing="1" w:after="100" w:afterAutospacing="1" w:line="276" w:lineRule="auto"/>
    </w:pPr>
    <w:rPr>
      <w:rFonts w:eastAsia="Calibri" w:cs="Arial"/>
      <w:sz w:val="24"/>
      <w:lang w:bidi="ar-SA"/>
    </w:rPr>
  </w:style>
  <w:style w:type="character" w:customStyle="1" w:styleId="name">
    <w:name w:val="name"/>
    <w:basedOn w:val="DefaultParagraphFont"/>
    <w:rsid w:val="00F173B4"/>
  </w:style>
  <w:style w:type="character" w:customStyle="1" w:styleId="fn">
    <w:name w:val="fn"/>
    <w:basedOn w:val="DefaultParagraphFont"/>
    <w:rsid w:val="00F173B4"/>
  </w:style>
  <w:style w:type="character" w:customStyle="1" w:styleId="Subtitle1">
    <w:name w:val="Subtitle1"/>
    <w:basedOn w:val="DefaultParagraphFont"/>
    <w:rsid w:val="00F173B4"/>
  </w:style>
  <w:style w:type="character" w:customStyle="1" w:styleId="ptbrand">
    <w:name w:val="ptbrand"/>
    <w:basedOn w:val="DefaultParagraphFont"/>
    <w:rsid w:val="00F173B4"/>
  </w:style>
  <w:style w:type="character" w:customStyle="1" w:styleId="bindingandrelease">
    <w:name w:val="bindingandrelease"/>
    <w:basedOn w:val="DefaultParagraphFont"/>
    <w:rsid w:val="00F173B4"/>
  </w:style>
  <w:style w:type="character" w:customStyle="1" w:styleId="num-ratings">
    <w:name w:val="num-ratings"/>
    <w:basedOn w:val="DefaultParagraphFont"/>
    <w:rsid w:val="00F173B4"/>
  </w:style>
  <w:style w:type="character" w:customStyle="1" w:styleId="count">
    <w:name w:val="count"/>
    <w:basedOn w:val="DefaultParagraphFont"/>
    <w:rsid w:val="00F173B4"/>
  </w:style>
  <w:style w:type="character" w:customStyle="1" w:styleId="Subtitle2">
    <w:name w:val="Subtitle2"/>
    <w:basedOn w:val="DefaultParagraphFont"/>
    <w:rsid w:val="00F173B4"/>
  </w:style>
  <w:style w:type="character" w:customStyle="1" w:styleId="tiny">
    <w:name w:val="tiny"/>
    <w:basedOn w:val="DefaultParagraphFont"/>
    <w:rsid w:val="00F173B4"/>
  </w:style>
  <w:style w:type="character" w:customStyle="1" w:styleId="bolded">
    <w:name w:val="bolded"/>
    <w:basedOn w:val="DefaultParagraphFont"/>
    <w:rsid w:val="00F173B4"/>
  </w:style>
  <w:style w:type="character" w:customStyle="1" w:styleId="btn">
    <w:name w:val="btn"/>
    <w:basedOn w:val="DefaultParagraphFont"/>
    <w:rsid w:val="00F173B4"/>
  </w:style>
  <w:style w:type="character" w:customStyle="1" w:styleId="hit">
    <w:name w:val="hit"/>
    <w:basedOn w:val="DefaultParagraphFont"/>
    <w:rsid w:val="00F173B4"/>
  </w:style>
  <w:style w:type="paragraph" w:customStyle="1" w:styleId="copyright">
    <w:name w:val="copyright"/>
    <w:basedOn w:val="Normal"/>
    <w:rsid w:val="00F173B4"/>
    <w:pPr>
      <w:widowControl/>
      <w:autoSpaceDE/>
      <w:autoSpaceDN/>
      <w:spacing w:before="100" w:beforeAutospacing="1" w:after="100" w:afterAutospacing="1"/>
    </w:pPr>
    <w:rPr>
      <w:sz w:val="24"/>
      <w:szCs w:val="24"/>
      <w:lang w:bidi="ar-SA"/>
    </w:rPr>
  </w:style>
  <w:style w:type="character" w:customStyle="1" w:styleId="bhinlineimage">
    <w:name w:val="bhinlineimage"/>
    <w:basedOn w:val="DefaultParagraphFont"/>
    <w:rsid w:val="00F173B4"/>
  </w:style>
  <w:style w:type="character" w:customStyle="1" w:styleId="tmnadsenseaddesc">
    <w:name w:val="tmnadsenseaddesc"/>
    <w:basedOn w:val="DefaultParagraphFont"/>
    <w:rsid w:val="00F173B4"/>
  </w:style>
  <w:style w:type="character" w:customStyle="1" w:styleId="contentheader">
    <w:name w:val="contentheader"/>
    <w:basedOn w:val="DefaultParagraphFont"/>
    <w:rsid w:val="00F173B4"/>
  </w:style>
  <w:style w:type="character" w:customStyle="1" w:styleId="Footer1">
    <w:name w:val="Footer1"/>
    <w:basedOn w:val="DefaultParagraphFont"/>
    <w:rsid w:val="00F173B4"/>
  </w:style>
  <w:style w:type="character" w:customStyle="1" w:styleId="ssften">
    <w:name w:val="ssften"/>
    <w:basedOn w:val="DefaultParagraphFont"/>
    <w:rsid w:val="00F173B4"/>
  </w:style>
  <w:style w:type="character" w:styleId="HTMLTypewriter">
    <w:name w:val="HTML Typewriter"/>
    <w:uiPriority w:val="99"/>
    <w:unhideWhenUsed/>
    <w:rsid w:val="00F173B4"/>
    <w:rPr>
      <w:rFonts w:ascii="Courier New" w:eastAsia="Times New Roman" w:hAnsi="Courier New" w:cs="Courier New"/>
      <w:sz w:val="20"/>
      <w:szCs w:val="20"/>
    </w:rPr>
  </w:style>
  <w:style w:type="paragraph" w:customStyle="1" w:styleId="sqbullet">
    <w:name w:val="sqbullet"/>
    <w:basedOn w:val="Normal"/>
    <w:rsid w:val="00F173B4"/>
    <w:pPr>
      <w:widowControl/>
      <w:autoSpaceDE/>
      <w:autoSpaceDN/>
      <w:spacing w:before="100" w:beforeAutospacing="1" w:after="100" w:afterAutospacing="1"/>
    </w:pPr>
    <w:rPr>
      <w:sz w:val="24"/>
      <w:szCs w:val="24"/>
      <w:lang w:bidi="ar-SA"/>
    </w:rPr>
  </w:style>
  <w:style w:type="paragraph" w:customStyle="1" w:styleId="numstart">
    <w:name w:val="numstart"/>
    <w:basedOn w:val="Normal"/>
    <w:rsid w:val="00F173B4"/>
    <w:pPr>
      <w:widowControl/>
      <w:autoSpaceDE/>
      <w:autoSpaceDN/>
      <w:spacing w:before="100" w:beforeAutospacing="1" w:after="100" w:afterAutospacing="1"/>
    </w:pPr>
    <w:rPr>
      <w:sz w:val="24"/>
      <w:szCs w:val="24"/>
      <w:lang w:bidi="ar-SA"/>
    </w:rPr>
  </w:style>
  <w:style w:type="paragraph" w:customStyle="1" w:styleId="numbered">
    <w:name w:val="numbered"/>
    <w:basedOn w:val="Normal"/>
    <w:rsid w:val="00F173B4"/>
    <w:pPr>
      <w:widowControl/>
      <w:autoSpaceDE/>
      <w:autoSpaceDN/>
      <w:spacing w:before="100" w:beforeAutospacing="1" w:after="100" w:afterAutospacing="1"/>
    </w:pPr>
    <w:rPr>
      <w:sz w:val="24"/>
      <w:szCs w:val="24"/>
      <w:lang w:bidi="ar-SA"/>
    </w:rPr>
  </w:style>
  <w:style w:type="paragraph" w:customStyle="1" w:styleId="output">
    <w:name w:val="output"/>
    <w:basedOn w:val="Normal"/>
    <w:rsid w:val="00F173B4"/>
    <w:pPr>
      <w:widowControl/>
      <w:autoSpaceDE/>
      <w:autoSpaceDN/>
      <w:spacing w:before="100" w:beforeAutospacing="1" w:after="100" w:afterAutospacing="1"/>
    </w:pPr>
    <w:rPr>
      <w:sz w:val="24"/>
      <w:szCs w:val="24"/>
      <w:lang w:bidi="ar-SA"/>
    </w:rPr>
  </w:style>
  <w:style w:type="paragraph" w:customStyle="1" w:styleId="resultstitle">
    <w:name w:val="resultstitle"/>
    <w:basedOn w:val="Normal"/>
    <w:rsid w:val="00F173B4"/>
    <w:pPr>
      <w:widowControl/>
      <w:autoSpaceDE/>
      <w:autoSpaceDN/>
      <w:spacing w:before="100" w:beforeAutospacing="1" w:after="100" w:afterAutospacing="1"/>
    </w:pPr>
    <w:rPr>
      <w:sz w:val="24"/>
      <w:szCs w:val="24"/>
      <w:lang w:bidi="ar-SA"/>
    </w:rPr>
  </w:style>
  <w:style w:type="paragraph" w:customStyle="1" w:styleId="resultsbody">
    <w:name w:val="resultsbody"/>
    <w:basedOn w:val="Normal"/>
    <w:rsid w:val="00F173B4"/>
    <w:pPr>
      <w:widowControl/>
      <w:autoSpaceDE/>
      <w:autoSpaceDN/>
      <w:spacing w:before="100" w:beforeAutospacing="1" w:after="100" w:afterAutospacing="1"/>
    </w:pPr>
    <w:rPr>
      <w:sz w:val="24"/>
      <w:szCs w:val="24"/>
      <w:lang w:bidi="ar-SA"/>
    </w:rPr>
  </w:style>
  <w:style w:type="paragraph" w:customStyle="1" w:styleId="excommand">
    <w:name w:val="excommand"/>
    <w:basedOn w:val="Normal"/>
    <w:rsid w:val="00F173B4"/>
    <w:pPr>
      <w:widowControl/>
      <w:autoSpaceDE/>
      <w:autoSpaceDN/>
      <w:spacing w:before="100" w:beforeAutospacing="1" w:after="100" w:afterAutospacing="1"/>
    </w:pPr>
    <w:rPr>
      <w:sz w:val="24"/>
      <w:szCs w:val="24"/>
      <w:lang w:bidi="ar-SA"/>
    </w:rPr>
  </w:style>
  <w:style w:type="paragraph" w:customStyle="1" w:styleId="exsubcommand">
    <w:name w:val="exsubcommand"/>
    <w:basedOn w:val="Normal"/>
    <w:rsid w:val="00F173B4"/>
    <w:pPr>
      <w:widowControl/>
      <w:autoSpaceDE/>
      <w:autoSpaceDN/>
      <w:spacing w:before="100" w:beforeAutospacing="1" w:after="100" w:afterAutospacing="1"/>
    </w:pPr>
    <w:rPr>
      <w:sz w:val="24"/>
      <w:szCs w:val="24"/>
      <w:lang w:bidi="ar-SA"/>
    </w:rPr>
  </w:style>
  <w:style w:type="paragraph" w:styleId="Subtitle">
    <w:name w:val="Subtitle"/>
    <w:basedOn w:val="Normal"/>
    <w:next w:val="Normal"/>
    <w:link w:val="SubtitleChar"/>
    <w:qFormat/>
    <w:rsid w:val="00F173B4"/>
    <w:pPr>
      <w:widowControl/>
      <w:numPr>
        <w:ilvl w:val="1"/>
      </w:numPr>
      <w:autoSpaceDE/>
      <w:autoSpaceDN/>
      <w:spacing w:after="200" w:line="276" w:lineRule="auto"/>
    </w:pPr>
    <w:rPr>
      <w:rFonts w:ascii="Cambria" w:hAnsi="Cambria"/>
      <w:i/>
      <w:iCs/>
      <w:color w:val="4F81BD"/>
      <w:spacing w:val="15"/>
      <w:sz w:val="24"/>
      <w:szCs w:val="24"/>
      <w:lang w:bidi="ar-SA"/>
    </w:rPr>
  </w:style>
  <w:style w:type="character" w:customStyle="1" w:styleId="SubtitleChar">
    <w:name w:val="Subtitle Char"/>
    <w:basedOn w:val="DefaultParagraphFont"/>
    <w:link w:val="Subtitle"/>
    <w:rsid w:val="00F173B4"/>
    <w:rPr>
      <w:rFonts w:ascii="Cambria" w:eastAsia="Times New Roman" w:hAnsi="Cambria" w:cs="Times New Roman"/>
      <w:i/>
      <w:iCs/>
      <w:color w:val="4F81BD"/>
      <w:spacing w:val="15"/>
      <w:sz w:val="24"/>
      <w:szCs w:val="24"/>
    </w:rPr>
  </w:style>
  <w:style w:type="character" w:styleId="IntenseEmphasis">
    <w:name w:val="Intense Emphasis"/>
    <w:uiPriority w:val="21"/>
    <w:qFormat/>
    <w:rsid w:val="00F173B4"/>
    <w:rPr>
      <w:b/>
      <w:bCs/>
      <w:i/>
      <w:iCs/>
      <w:color w:val="4F81BD"/>
    </w:rPr>
  </w:style>
  <w:style w:type="paragraph" w:customStyle="1" w:styleId="Heading2-nonum">
    <w:name w:val="Heading 2 - nonum"/>
    <w:basedOn w:val="Default"/>
    <w:next w:val="Default"/>
    <w:uiPriority w:val="99"/>
    <w:rsid w:val="00F173B4"/>
    <w:rPr>
      <w:rFonts w:ascii="Arial" w:eastAsia="Times New Roman" w:hAnsi="Arial" w:cs="Arial"/>
      <w:color w:val="auto"/>
    </w:rPr>
  </w:style>
  <w:style w:type="paragraph" w:customStyle="1" w:styleId="Body0">
    <w:name w:val="Body"/>
    <w:basedOn w:val="Default"/>
    <w:next w:val="Default"/>
    <w:uiPriority w:val="99"/>
    <w:rsid w:val="00F173B4"/>
    <w:rPr>
      <w:rFonts w:ascii="Arial" w:eastAsia="Times New Roman" w:hAnsi="Arial" w:cs="Arial"/>
      <w:color w:val="auto"/>
    </w:rPr>
  </w:style>
  <w:style w:type="paragraph" w:customStyle="1" w:styleId="Heading3-nonum">
    <w:name w:val="Heading 3 - nonum"/>
    <w:basedOn w:val="Default"/>
    <w:next w:val="Default"/>
    <w:uiPriority w:val="99"/>
    <w:rsid w:val="00F173B4"/>
    <w:rPr>
      <w:rFonts w:ascii="Arial" w:eastAsia="Times New Roman" w:hAnsi="Arial" w:cs="Arial"/>
      <w:color w:val="auto"/>
    </w:rPr>
  </w:style>
  <w:style w:type="character" w:customStyle="1" w:styleId="alt-edited1">
    <w:name w:val="alt-edited1"/>
    <w:rsid w:val="00F173B4"/>
    <w:rPr>
      <w:color w:val="4D90F0"/>
    </w:rPr>
  </w:style>
  <w:style w:type="paragraph" w:customStyle="1" w:styleId="style20">
    <w:name w:val="style20"/>
    <w:basedOn w:val="Normal"/>
    <w:rsid w:val="00F173B4"/>
    <w:pPr>
      <w:widowControl/>
      <w:autoSpaceDE/>
      <w:autoSpaceDN/>
      <w:spacing w:before="100" w:beforeAutospacing="1" w:after="100" w:afterAutospacing="1"/>
    </w:pPr>
    <w:rPr>
      <w:rFonts w:ascii="Arial" w:hAnsi="Arial" w:cs="Arial"/>
      <w:sz w:val="15"/>
      <w:szCs w:val="15"/>
      <w:lang w:bidi="ar-SA"/>
    </w:rPr>
  </w:style>
  <w:style w:type="paragraph" w:customStyle="1" w:styleId="IEEEParagraph">
    <w:name w:val="IEEE Paragraph"/>
    <w:basedOn w:val="Normal"/>
    <w:link w:val="IEEEParagraphChar"/>
    <w:rsid w:val="00F173B4"/>
    <w:pPr>
      <w:widowControl/>
      <w:autoSpaceDE/>
      <w:autoSpaceDN/>
      <w:adjustRightInd w:val="0"/>
      <w:snapToGrid w:val="0"/>
      <w:ind w:firstLine="216"/>
      <w:jc w:val="both"/>
    </w:pPr>
    <w:rPr>
      <w:rFonts w:eastAsia="SimSun"/>
      <w:sz w:val="24"/>
      <w:szCs w:val="24"/>
      <w:lang w:val="en-AU" w:eastAsia="zh-CN" w:bidi="ar-SA"/>
    </w:rPr>
  </w:style>
  <w:style w:type="character" w:customStyle="1" w:styleId="IEEEParagraphChar">
    <w:name w:val="IEEE Paragraph Char"/>
    <w:link w:val="IEEEParagraph"/>
    <w:rsid w:val="00F173B4"/>
    <w:rPr>
      <w:rFonts w:ascii="Times New Roman" w:eastAsia="SimSun" w:hAnsi="Times New Roman" w:cs="Times New Roman"/>
      <w:sz w:val="24"/>
      <w:szCs w:val="24"/>
      <w:lang w:val="en-AU" w:eastAsia="zh-CN"/>
    </w:rPr>
  </w:style>
  <w:style w:type="character" w:customStyle="1" w:styleId="title10">
    <w:name w:val="title1"/>
    <w:rsid w:val="00F173B4"/>
  </w:style>
  <w:style w:type="paragraph" w:customStyle="1" w:styleId="papertitle">
    <w:name w:val="paper title"/>
    <w:uiPriority w:val="99"/>
    <w:rsid w:val="00F173B4"/>
    <w:pPr>
      <w:spacing w:after="120" w:line="240" w:lineRule="auto"/>
      <w:jc w:val="center"/>
    </w:pPr>
    <w:rPr>
      <w:rFonts w:ascii="Times New Roman" w:eastAsia="MS Mincho" w:hAnsi="Times New Roman" w:cs="Times New Roman"/>
      <w:noProof/>
      <w:sz w:val="48"/>
      <w:szCs w:val="48"/>
    </w:rPr>
  </w:style>
  <w:style w:type="character" w:styleId="HTMLCite">
    <w:name w:val="HTML Cite"/>
    <w:uiPriority w:val="99"/>
    <w:unhideWhenUsed/>
    <w:rsid w:val="00F173B4"/>
    <w:rPr>
      <w:i/>
      <w:iCs/>
    </w:rPr>
  </w:style>
  <w:style w:type="paragraph" w:customStyle="1" w:styleId="11Normal02-SecondOnwardParagraph">
    <w:name w:val="11 Normal02-Second&amp;OnwardParagraph"/>
    <w:qFormat/>
    <w:rsid w:val="00F173B4"/>
    <w:pPr>
      <w:spacing w:before="400" w:after="400" w:line="360" w:lineRule="auto"/>
      <w:ind w:firstLine="720"/>
      <w:jc w:val="both"/>
    </w:pPr>
    <w:rPr>
      <w:rFonts w:ascii="Times New Roman" w:eastAsia="MS Mincho" w:hAnsi="Times New Roman" w:cs="Arial"/>
      <w:sz w:val="24"/>
      <w:szCs w:val="24"/>
    </w:rPr>
  </w:style>
  <w:style w:type="table" w:customStyle="1" w:styleId="PlainTable21">
    <w:name w:val="Plain Table 21"/>
    <w:basedOn w:val="TableNormal"/>
    <w:uiPriority w:val="42"/>
    <w:rsid w:val="00F173B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next w:val="GridTable1Light"/>
    <w:uiPriority w:val="46"/>
    <w:rsid w:val="00F173B4"/>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Grid-Accent51">
    <w:name w:val="Light Grid - Accent 51"/>
    <w:basedOn w:val="TableNormal"/>
    <w:next w:val="LightGrid-Accent5"/>
    <w:uiPriority w:val="62"/>
    <w:rsid w:val="00F173B4"/>
    <w:pPr>
      <w:spacing w:after="0" w:line="240" w:lineRule="auto"/>
    </w:pPr>
    <w:rPr>
      <w:lang w:val="en-MY"/>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styleId="PlaceholderText">
    <w:name w:val="Placeholder Text"/>
    <w:basedOn w:val="DefaultParagraphFont"/>
    <w:uiPriority w:val="99"/>
    <w:semiHidden/>
    <w:rsid w:val="00F173B4"/>
    <w:rPr>
      <w:color w:val="808080"/>
    </w:rPr>
  </w:style>
  <w:style w:type="paragraph" w:customStyle="1" w:styleId="UTEMAPPROVAL">
    <w:name w:val="UTEM APPROVAL"/>
    <w:basedOn w:val="Normal"/>
    <w:next w:val="Normal"/>
    <w:uiPriority w:val="4"/>
    <w:qFormat/>
    <w:rsid w:val="00F173B4"/>
    <w:pPr>
      <w:widowControl/>
      <w:autoSpaceDE/>
      <w:autoSpaceDN/>
      <w:spacing w:line="480" w:lineRule="auto"/>
      <w:jc w:val="both"/>
    </w:pPr>
    <w:rPr>
      <w:sz w:val="24"/>
      <w:szCs w:val="24"/>
      <w:lang w:val="ms-MY" w:bidi="ar-SA"/>
    </w:rPr>
  </w:style>
  <w:style w:type="character" w:customStyle="1" w:styleId="w8qarf">
    <w:name w:val="w8qarf"/>
    <w:basedOn w:val="DefaultParagraphFont"/>
    <w:rsid w:val="00F173B4"/>
  </w:style>
  <w:style w:type="character" w:customStyle="1" w:styleId="lrzxr">
    <w:name w:val="lrzxr"/>
    <w:basedOn w:val="DefaultParagraphFont"/>
    <w:rsid w:val="00F173B4"/>
  </w:style>
  <w:style w:type="paragraph" w:customStyle="1" w:styleId="UTEM-COVER">
    <w:name w:val="UTEM-COVER"/>
    <w:basedOn w:val="Normal"/>
    <w:autoRedefine/>
    <w:uiPriority w:val="1"/>
    <w:qFormat/>
    <w:rsid w:val="00F173B4"/>
    <w:pPr>
      <w:widowControl/>
      <w:autoSpaceDE/>
      <w:autoSpaceDN/>
      <w:jc w:val="center"/>
    </w:pPr>
    <w:rPr>
      <w:rFonts w:ascii="Arial Narrow" w:hAnsi="Arial Narrow" w:cs="Arial"/>
      <w:b/>
      <w:sz w:val="36"/>
      <w:szCs w:val="24"/>
      <w:lang w:val="en-MY" w:bidi="ar-SA"/>
    </w:rPr>
  </w:style>
  <w:style w:type="paragraph" w:customStyle="1" w:styleId="UTEM-LOGO">
    <w:name w:val="UTEM-LOGO"/>
    <w:basedOn w:val="Normal"/>
    <w:uiPriority w:val="4"/>
    <w:qFormat/>
    <w:rsid w:val="00F173B4"/>
    <w:pPr>
      <w:widowControl/>
      <w:autoSpaceDE/>
      <w:autoSpaceDN/>
      <w:jc w:val="center"/>
    </w:pPr>
    <w:rPr>
      <w:noProof/>
      <w:sz w:val="24"/>
      <w:szCs w:val="24"/>
      <w:lang w:val="en-MY" w:eastAsia="en-MY" w:bidi="ar-SA"/>
    </w:rPr>
  </w:style>
  <w:style w:type="table" w:customStyle="1" w:styleId="TableGrid11">
    <w:name w:val="Table Grid11"/>
    <w:basedOn w:val="TableNormal"/>
    <w:next w:val="TableGrid"/>
    <w:uiPriority w:val="39"/>
    <w:rsid w:val="00F173B4"/>
    <w:pPr>
      <w:spacing w:after="0" w:line="240" w:lineRule="auto"/>
    </w:pPr>
    <w:rPr>
      <w:rFonts w:ascii="Times New Roman" w:eastAsia="Times New Roman" w:hAnsi="Times New Roman"/>
      <w:sz w:val="24"/>
    </w:rPr>
    <w:tblPr/>
    <w:tcPr>
      <w:shd w:val="clear" w:color="auto" w:fill="auto"/>
    </w:tcPr>
  </w:style>
  <w:style w:type="numbering" w:customStyle="1" w:styleId="NoList111">
    <w:name w:val="No List111"/>
    <w:next w:val="NoList"/>
    <w:uiPriority w:val="99"/>
    <w:semiHidden/>
    <w:unhideWhenUsed/>
    <w:rsid w:val="00F173B4"/>
  </w:style>
  <w:style w:type="character" w:customStyle="1" w:styleId="Heading1Char1">
    <w:name w:val="Heading 1 Char1"/>
    <w:basedOn w:val="DefaultParagraphFont"/>
    <w:uiPriority w:val="9"/>
    <w:rsid w:val="00F173B4"/>
    <w:rPr>
      <w:rFonts w:ascii="Calibri Light" w:eastAsia="Times New Roman" w:hAnsi="Calibri Light" w:cs="Times New Roman"/>
      <w:color w:val="2E74B5"/>
      <w:sz w:val="32"/>
      <w:szCs w:val="32"/>
    </w:rPr>
  </w:style>
  <w:style w:type="character" w:customStyle="1" w:styleId="Heading4Char1">
    <w:name w:val="Heading 4 Char1"/>
    <w:basedOn w:val="DefaultParagraphFont"/>
    <w:uiPriority w:val="9"/>
    <w:semiHidden/>
    <w:rsid w:val="00F173B4"/>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F173B4"/>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F173B4"/>
    <w:rPr>
      <w:rFonts w:ascii="Calibri Light" w:eastAsia="Times New Roman" w:hAnsi="Calibri Light" w:cs="Times New Roman"/>
      <w:color w:val="1F4D78"/>
    </w:rPr>
  </w:style>
  <w:style w:type="character" w:customStyle="1" w:styleId="Heading7Char1">
    <w:name w:val="Heading 7 Char1"/>
    <w:basedOn w:val="DefaultParagraphFont"/>
    <w:uiPriority w:val="9"/>
    <w:semiHidden/>
    <w:rsid w:val="00F173B4"/>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F173B4"/>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F173B4"/>
    <w:rPr>
      <w:rFonts w:ascii="Calibri Light" w:eastAsia="Times New Roman" w:hAnsi="Calibri Light" w:cs="Times New Roman"/>
      <w:i/>
      <w:iCs/>
      <w:color w:val="272727"/>
      <w:sz w:val="21"/>
      <w:szCs w:val="21"/>
    </w:rPr>
  </w:style>
  <w:style w:type="table" w:customStyle="1" w:styleId="GridTable1Light2">
    <w:name w:val="Grid Table 1 Light2"/>
    <w:basedOn w:val="TableNormal"/>
    <w:next w:val="GridTable1Light"/>
    <w:uiPriority w:val="46"/>
    <w:rsid w:val="00F173B4"/>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Grid-Accent52">
    <w:name w:val="Light Grid - Accent 52"/>
    <w:basedOn w:val="TableNormal"/>
    <w:next w:val="LightGrid-Accent5"/>
    <w:uiPriority w:val="62"/>
    <w:semiHidden/>
    <w:unhideWhenUsed/>
    <w:rsid w:val="00F173B4"/>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GridTable1Light">
    <w:name w:val="Grid Table 1 Light"/>
    <w:basedOn w:val="TableNormal"/>
    <w:uiPriority w:val="46"/>
    <w:rsid w:val="00F173B4"/>
    <w:pPr>
      <w:widowControl w:val="0"/>
      <w:autoSpaceDE w:val="0"/>
      <w:autoSpaceDN w:val="0"/>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Grid-Accent5">
    <w:name w:val="Light Grid Accent 5"/>
    <w:basedOn w:val="TableNormal"/>
    <w:uiPriority w:val="62"/>
    <w:semiHidden/>
    <w:unhideWhenUsed/>
    <w:rsid w:val="00F173B4"/>
    <w:pPr>
      <w:widowControl w:val="0"/>
      <w:autoSpaceDE w:val="0"/>
      <w:autoSpaceDN w:val="0"/>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602348">
      <w:bodyDiv w:val="1"/>
      <w:marLeft w:val="0"/>
      <w:marRight w:val="0"/>
      <w:marTop w:val="0"/>
      <w:marBottom w:val="0"/>
      <w:divBdr>
        <w:top w:val="none" w:sz="0" w:space="0" w:color="auto"/>
        <w:left w:val="none" w:sz="0" w:space="0" w:color="auto"/>
        <w:bottom w:val="none" w:sz="0" w:space="0" w:color="auto"/>
        <w:right w:val="none" w:sz="0" w:space="0" w:color="auto"/>
      </w:divBdr>
    </w:div>
    <w:div w:id="175304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C4128-8A05-4E23-B7FE-DB14D817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31687</Words>
  <Characters>180620</Characters>
  <Application>Microsoft Office Word</Application>
  <DocSecurity>0</DocSecurity>
  <Lines>1505</Lines>
  <Paragraphs>423</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211884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2023-07-08T13:21:00Z</dcterms:created>
  <dcterms:modified xsi:type="dcterms:W3CDTF">2023-07-08T13:21:00Z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http://csl.mendeley.com/styles/487353971/harvard-UTeM-BY-RAMMAH-ALAHNOMI</vt:lpwstr>
  </property>
  <property fmtid="{D5CDD505-2E9C-101B-9397-08002B2CF9AE}" pid="13" name="Mendeley Recent Style Name 5_1">
    <vt:lpwstr>Harvard - UTeM Style-By Rammah Alahnomi - Ali AbdulSaeed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e8953ebf-8081-38d3-9e67-677bfd9e3ff6</vt:lpwstr>
  </property>
  <property fmtid="{D5CDD505-2E9C-101B-9397-08002B2CF9AE}" pid="24" name="Mendeley Citation Style_1">
    <vt:lpwstr>http://www.zotero.org/styles/ieee</vt:lpwstr>
  </property>
  <property fmtid="{D5CDD505-2E9C-101B-9397-08002B2CF9AE}" pid="25" name="GrammarlyDocumentId">
    <vt:lpwstr>662d1782591269522d8675b89774f6177aca4b3332fcc21e8f67a94964e4c98f</vt:lpwstr>
  </property>
</Properties>
</file>